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C1" w:rsidRPr="00704A9D" w:rsidRDefault="00605FC1" w:rsidP="00605FC1">
      <w:pPr>
        <w:spacing w:after="240" w:line="300" w:lineRule="atLeast"/>
        <w:jc w:val="left"/>
        <w:rPr>
          <w:rFonts w:ascii="Times New Roman" w:hAnsi="Times New Roman"/>
          <w:color w:val="1C283D"/>
          <w:sz w:val="24"/>
          <w:szCs w:val="24"/>
        </w:rPr>
      </w:pPr>
      <w:r w:rsidRPr="00704A9D">
        <w:rPr>
          <w:rFonts w:ascii="Times New Roman" w:hAnsi="Times New Roman"/>
          <w:color w:val="1C283D"/>
          <w:sz w:val="24"/>
          <w:szCs w:val="24"/>
        </w:rPr>
        <w:t>Resmi Gazete Tarihi: 24.10.2013 Resmi Gazete Sayısı: 28801</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TEHLİKELİ MADDELERİN KARAYOLUYLA TAŞINMASI HAKKINDA YÖNETMELİK</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BİRİNCİ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Amaç, Kapsam, Dayanak ve Tanımlar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Amaç</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1</w:t>
      </w:r>
      <w:r w:rsidRPr="00704A9D">
        <w:rPr>
          <w:rFonts w:ascii="Times New Roman" w:hAnsi="Times New Roman"/>
          <w:color w:val="1C283D"/>
          <w:sz w:val="24"/>
          <w:szCs w:val="24"/>
        </w:rPr>
        <w:t xml:space="preserve"> – (1) Bu Yönetmeliğin amacı, tehlikeli maddelerin; insan sağlığı ve diğer canlı varlıklar ile çevreye zarar vermeden güvenli ve düzenli bir şekilde kamuya açık karayoluyla taşınmasını sağlamak; bu faaliyetlerde yer alan gönderenlerin, alıcıların, dolduranların, yükleyenlerin, boşaltanların, paketleyenlerin, taşımacıların ve tehlikeli maddeleri taşıyan her türlü taşıt sürücüleri veya operatörlerinin hak, sorumluluk, yükümlülük ve çalışma koşullarına ilişkin usul ve esasları belirlemektir.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Kapsam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w:t>
      </w:r>
      <w:r w:rsidRPr="00704A9D">
        <w:rPr>
          <w:rFonts w:ascii="Times New Roman" w:hAnsi="Times New Roman"/>
          <w:color w:val="1C283D"/>
          <w:sz w:val="24"/>
          <w:szCs w:val="24"/>
        </w:rPr>
        <w:t xml:space="preserve"> – (1) Bu Yönetmelik;</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a) Karayolu ile yapılan tehlikeli madde taşımacılığını, tehlikeli maddeleri gönderenleri ve bu maddelerin alıcılarını, tehlikeli maddeleri dolduran, yükleyen, boşaltan ve paketleyenleri, maksada uygun teknik özelliklere sahip her türlü taşıt ile taşıma yapan taşımacıları, tehlikeli madde yüklü her türlü taşıtı kullanan sürücü ve operatörleri, işletmecileri ve bu faaliyetlerde kullanılan her türlü taşıt, araç, gereç, paket ve benzerlerini,</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Türkiye sınırları içerisindeki karayolları üzerinde yabancı plakalı taşıtlarla yapılan uluslararası taşımaları,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w:t>
      </w:r>
      <w:proofErr w:type="gramStart"/>
      <w:r w:rsidRPr="00704A9D">
        <w:rPr>
          <w:rFonts w:ascii="Times New Roman" w:hAnsi="Times New Roman"/>
          <w:color w:val="1C283D"/>
          <w:sz w:val="24"/>
          <w:szCs w:val="24"/>
        </w:rPr>
        <w:t>11/6/2009</w:t>
      </w:r>
      <w:proofErr w:type="gramEnd"/>
      <w:r w:rsidRPr="00704A9D">
        <w:rPr>
          <w:rFonts w:ascii="Times New Roman" w:hAnsi="Times New Roman"/>
          <w:color w:val="1C283D"/>
          <w:sz w:val="24"/>
          <w:szCs w:val="24"/>
        </w:rPr>
        <w:t xml:space="preserve"> tarihli ve 27255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Karayolu Taşıma Yönetmeliği kapsamında yetki belgesi alma zorunluluğundan muaf olan ve kendi iştigal konusu ile ilgili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taşıtlarıyla tehlikeli madde taşımacılığı yapan veya yapacak kamu kurum ve kuruluşlarını,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Türk Silahlı Kuvvetler (Jandarma Genel Komutanlığı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adına yapılan, ancak silahlı kuvvetlerin doğrudan sorumluluğu veya danışmanlığı altında olmayan, ticari yükleniciler tarafından yapılan tehlikeli mal taşımacılığını,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kapsar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Bu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Uluslararası anlaşmalar ile savaş hali ve olağanüstü hallerde uygulanacak mevzuat hükümlerine göre yapılan taşıma işlemlerini,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Türk Silahlı Kuvvetlerine (Jandarma Genel Komutanlığı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ait olan ya da Türk Silahlı Kuvvetlerinin temsilcilerinin refakat ettiği taşıtlarla yapılan taşıma işlemlerini,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Emniyet Genel Müdürlüğüne ait olan ya da Emniyet Genel Müdürlüğü temsilcilerinin refakat ettiği taşıtlarla yapılan taşıma işlemlerini,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kapsamaz</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Dayanak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w:t>
      </w:r>
      <w:r w:rsidRPr="00704A9D">
        <w:rPr>
          <w:rFonts w:ascii="Times New Roman" w:hAnsi="Times New Roman"/>
          <w:color w:val="1C283D"/>
          <w:sz w:val="24"/>
          <w:szCs w:val="24"/>
        </w:rPr>
        <w:t xml:space="preserve"> – (1) Bu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w:t>
      </w:r>
      <w:proofErr w:type="gramStart"/>
      <w:r w:rsidRPr="00704A9D">
        <w:rPr>
          <w:rFonts w:ascii="Times New Roman" w:hAnsi="Times New Roman"/>
          <w:color w:val="1C283D"/>
          <w:sz w:val="24"/>
          <w:szCs w:val="24"/>
        </w:rPr>
        <w:t>26/9/2011</w:t>
      </w:r>
      <w:proofErr w:type="gramEnd"/>
      <w:r w:rsidRPr="00704A9D">
        <w:rPr>
          <w:rFonts w:ascii="Times New Roman" w:hAnsi="Times New Roman"/>
          <w:color w:val="1C283D"/>
          <w:sz w:val="24"/>
          <w:szCs w:val="24"/>
        </w:rPr>
        <w:t xml:space="preserve"> tarihli ve 655 sayılı Ulaştırma, Denizcilik ve Haberleşme Bakanlığının Teşkilat ve Görevleri Hakkında Kanun Hükmünde Kararname, 10/7/2003 tarihli ve 4925 sayılı Karayolu Taşıma Kanunu, 13/10/1983 tarihli ve 2918 sayılı Karayolları Trafik Kanunu, 29/6/2001 tarihli ve 4703 sayılı Ürünlere İlişkin Teknik Mevzuatın Hazırlanması ve Uygulanmasına Dair Kanuna dayanılarak,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w:t>
      </w:r>
      <w:proofErr w:type="gramStart"/>
      <w:r w:rsidRPr="00704A9D">
        <w:rPr>
          <w:rFonts w:ascii="Times New Roman" w:hAnsi="Times New Roman"/>
          <w:color w:val="1C283D"/>
          <w:sz w:val="24"/>
          <w:szCs w:val="24"/>
        </w:rPr>
        <w:t>30/11/2005</w:t>
      </w:r>
      <w:proofErr w:type="gramEnd"/>
      <w:r w:rsidRPr="00704A9D">
        <w:rPr>
          <w:rFonts w:ascii="Times New Roman" w:hAnsi="Times New Roman"/>
          <w:color w:val="1C283D"/>
          <w:sz w:val="24"/>
          <w:szCs w:val="24"/>
        </w:rPr>
        <w:t xml:space="preserve"> tarihli ve 5434 sayılı Kanun ile kabul edilen Tehlikeli Malların Karayolu ile Uluslararası Taşımacılığına İlişkin Avrupa Anlaşmasına paralel olarak,</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hazırlanmıştır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Tanımlar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4</w:t>
      </w:r>
      <w:r w:rsidRPr="00704A9D">
        <w:rPr>
          <w:rFonts w:ascii="Times New Roman" w:hAnsi="Times New Roman"/>
          <w:color w:val="1C283D"/>
          <w:sz w:val="24"/>
          <w:szCs w:val="24"/>
        </w:rPr>
        <w:t xml:space="preserve"> – (1) Bu Yönetmelikte geçen;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ADR: Tehlikeli Malların Karayolu ile Uluslararası Taşımacılığına İlişkin Avrupa Anlaşmasını,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Alıcı: Taşıma evrakı, sevk irsaliyesi, taşıma irsaliyesi veya taşıma senedinde belirtilen eşyanın teslim edileceği işletmeyi,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ADR Uygunluk Belgesi/Taşıt Uygunluk Belgesi: ADR Bölüm 9.1.3’te belirlenen ve taşıtın tescil edildiği ülkenin yetkili otoritesi veya yetkili otorite tarafından yetkilendirilen kuruluş tarafından verilen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Bakanlık: Ulaştırma, Denizcilik ve Haberleşme Bakanlığını,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Boşaltan: Paketli veya dökme olarak taşınan tehlikeli maddeleri taşıt, tank veya konteynerlerden boşaltan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Çok bölmeli gaz konteyneri: Bir bağlantı elemanıyla birbirine bağlanan ve sabit bir yüzeye tutturulmuş birden fazla bölümler veya elemanlar içeren yapıyı,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Dolduran: Tehlikeli maddeleri; tanklara, tankerlere, mobil tanklara ya da tank konteynerlere, tüplü gaz tankerlerine, çok bölmeli gaz konteynerine, bir araca veya büyük veya küçük bir konteynere dökme olarak dolum yapan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Gaz: ADR Bölüm 2.2.2.1.2’de ifade edilen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Gönderen: Eşyayı taşımacıya teslim eden, alıcıyı belirleyen ve taşıma evrakını imzalayan kişiyi veya taşıma işlemi bir taşıma sözleşmesine bağlı olarak yürütülüyorsa sözleşmede “Gönderen” olarak belirtilen kişiyi,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IMDG Kod: Tehlikeli yüklerin denizyoluyla taşınmasına ilişkin uluslararası kodu,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İstiap haddi/Taşıma kapasitesi: Bir taşıtın veya aracın güvenle taşıyabileceği ve imalat standardında belirtilen en çok yük ağırlığı ve hizmetli sayısını,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i) İşletme: Kamu kurum ve kuruluşları da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xml:space="preserve"> olmak üzere, kâr amacı bulunup bulunmadığına bakılmaksızın bu Yönetmelik kapsamındaki faaliyetlerde bulunan gerçek ve tüzel kişileri,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Kanun: 4925 sayılı Karayolu Taşıma Kanununu,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Konteyner: Bir taşıma donanımı parçası olarak, yükleme biçimi korunarak veya bozulmadan birden çok taşıma türüyle taşınmasına imkân verebilen, taşıma yolunda aktarma ve istiflemeye, kolaylıkla doldurulup boşaltılmaya, birçok kez kullanılmaya uygun ve dayanıklı malzemeden imal edilmiş kabı,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l) </w:t>
      </w:r>
      <w:proofErr w:type="gramStart"/>
      <w:r w:rsidRPr="00704A9D">
        <w:rPr>
          <w:rFonts w:ascii="Times New Roman" w:hAnsi="Times New Roman"/>
          <w:color w:val="1C283D"/>
          <w:sz w:val="24"/>
          <w:szCs w:val="24"/>
        </w:rPr>
        <w:t>Meskun</w:t>
      </w:r>
      <w:proofErr w:type="gramEnd"/>
      <w:r w:rsidRPr="00704A9D">
        <w:rPr>
          <w:rFonts w:ascii="Times New Roman" w:hAnsi="Times New Roman"/>
          <w:color w:val="1C283D"/>
          <w:sz w:val="24"/>
          <w:szCs w:val="24"/>
        </w:rPr>
        <w:t xml:space="preserve"> mahal: İl, ilçe, kasaba, köy, toplu işyeri veya sanayi bölgeleri gibi insanların topluca yaşadıkları alanları ve bu alanların bitiminden 500 metreye kadar olan mesafeyi,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m)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taşıt: Araç tescil belgesinde yetki belgesi sahibi adına kayıtlı taşıtı,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n) Paketleyen: Tehlikeli maddeleri, büyük paketler ve orta boy hacimli konteynerler de </w:t>
      </w:r>
      <w:proofErr w:type="gramStart"/>
      <w:r w:rsidRPr="00704A9D">
        <w:rPr>
          <w:rFonts w:ascii="Times New Roman" w:hAnsi="Times New Roman"/>
          <w:color w:val="1C283D"/>
          <w:sz w:val="24"/>
          <w:szCs w:val="24"/>
        </w:rPr>
        <w:t>dahil</w:t>
      </w:r>
      <w:proofErr w:type="gramEnd"/>
      <w:r w:rsidRPr="00704A9D">
        <w:rPr>
          <w:rFonts w:ascii="Times New Roman" w:hAnsi="Times New Roman"/>
          <w:color w:val="1C283D"/>
          <w:sz w:val="24"/>
          <w:szCs w:val="24"/>
        </w:rPr>
        <w:t xml:space="preserve"> olmak üzere, değişik cinsteki kaplara yerleştiren ve gerektiğinde paketleri taşınmak üzere hazır hale getiren, tehlikeli maddeleri </w:t>
      </w:r>
      <w:proofErr w:type="spellStart"/>
      <w:r w:rsidRPr="00704A9D">
        <w:rPr>
          <w:rFonts w:ascii="Times New Roman" w:hAnsi="Times New Roman"/>
          <w:color w:val="1C283D"/>
          <w:sz w:val="24"/>
          <w:szCs w:val="24"/>
        </w:rPr>
        <w:t>paketleten</w:t>
      </w:r>
      <w:proofErr w:type="spellEnd"/>
      <w:r w:rsidRPr="00704A9D">
        <w:rPr>
          <w:rFonts w:ascii="Times New Roman" w:hAnsi="Times New Roman"/>
          <w:color w:val="1C283D"/>
          <w:sz w:val="24"/>
          <w:szCs w:val="24"/>
        </w:rPr>
        <w:t xml:space="preserve"> ya da bu malların paketlerini, etiketlerini değiştiren işletmeleri,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Patlayıcı madde: ADR Bölüm 2.2.1’de ifade edilen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ö) Tank-konteyner/taşınabilir tank işletmecisi: Tank konteyner, taşınabilir tank ya da tankerlerin, adına kayıtlı olduğu ya da bunları bir sözleşmeye dayalı olarak işleten işletmecileri,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p) Taşıma evrakı: ADR Bölüm 5.4.1’deki bilgileri içerecek şekilde gönderen tarafından düzenlenmiş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r) Taşıma irsaliyesi: Taşıma faaliyetinde bulunanların, taşınmasını üstlendikleri bir veya birden çok gönderilen ve gönderene ait aynı taşıtta, aynı zamanda taşınan eşya veya kargo için ilgili mevzuat hükümleri uyarınca düzenlenen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s)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Taşımacı: Karayolu Taşıma Yönetmeliğine göre C1, C2, K1, K2, L1, L2, M1, M2, M3, N1, N2, R1, R2 yetki belgesi sahiplerini,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ş) Taşınabilir basınçlı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Bilim, Sanayi ve Teknoloji Bakanlığının 31/12/2012 tarihli ve 28514  4 üncü mükerrer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Taşınabilir Basınçlı Ekipmanlar Yönetmeliği (2010/35/AB)’</w:t>
      </w:r>
      <w:proofErr w:type="spellStart"/>
      <w:r w:rsidRPr="00704A9D">
        <w:rPr>
          <w:rFonts w:ascii="Times New Roman" w:hAnsi="Times New Roman"/>
          <w:color w:val="1C283D"/>
          <w:sz w:val="24"/>
          <w:szCs w:val="24"/>
        </w:rPr>
        <w:t>nde</w:t>
      </w:r>
      <w:proofErr w:type="spellEnd"/>
      <w:r w:rsidRPr="00704A9D">
        <w:rPr>
          <w:rFonts w:ascii="Times New Roman" w:hAnsi="Times New Roman"/>
          <w:color w:val="1C283D"/>
          <w:sz w:val="24"/>
          <w:szCs w:val="24"/>
        </w:rPr>
        <w:t xml:space="preserve"> tanımlanan kapları,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t) Taşıt (Araç): Karayolunda tehlikeli madde taşımacılığı yapılması amacıyla ilgili mevzuata uygun olarak imal edilen en az dört tekerlekli ve azami tasarım hızı 25 km/s’den fazla olan kamyon, kamyonet, tanker ve bunlar tarafından çekilmesine izin verilen römorklar ile çekici türündeki taşıtlarla çekilen yarı römork veya römork türündeki taşıtlar ile bu amaçla özel donanımı bulunan diğer taşıtları,</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u) Tehlike etiketi: Tehlikeli yük taşımacılığında kullanılan ambalajlardaki yüklerin, sınıf, tehlike derecesi ve muhteviyatı gibi özelliklerini ifade eden harf, rakam ve şekillerin yer aldığı etiketi,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ü) Tehlikeli madde (Tehlikeli yük): ADR Bölüm </w:t>
      </w:r>
      <w:proofErr w:type="gramStart"/>
      <w:r w:rsidRPr="00704A9D">
        <w:rPr>
          <w:rFonts w:ascii="Times New Roman" w:hAnsi="Times New Roman"/>
          <w:color w:val="1C283D"/>
          <w:sz w:val="24"/>
          <w:szCs w:val="24"/>
        </w:rPr>
        <w:t>3.2’deki</w:t>
      </w:r>
      <w:proofErr w:type="gramEnd"/>
      <w:r w:rsidRPr="00704A9D">
        <w:rPr>
          <w:rFonts w:ascii="Times New Roman" w:hAnsi="Times New Roman"/>
          <w:color w:val="1C283D"/>
          <w:sz w:val="24"/>
          <w:szCs w:val="24"/>
        </w:rPr>
        <w:t xml:space="preserve"> tehlikeli malların listelendiği Tablo A’da yer alan maddeleri,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v) Tehlikeli madde güvenlik danışmanı: İfa edeceği görev ve nitelikleri ADR Bölüm 1.8.3’te belirtilen ve alması gereken eğitime istinaden Bakanlıkça yetkilendirilmiş gerçek kişiyi,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y) Turuncu plaka: ADR Bölüm 5.3.2.2’de tanımlanan özellikteki plakaları,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z) Tüplü gaz tankeri: Birbirine </w:t>
      </w:r>
      <w:proofErr w:type="spellStart"/>
      <w:r w:rsidRPr="00704A9D">
        <w:rPr>
          <w:rFonts w:ascii="Times New Roman" w:hAnsi="Times New Roman"/>
          <w:color w:val="1C283D"/>
          <w:sz w:val="24"/>
          <w:szCs w:val="24"/>
        </w:rPr>
        <w:t>manifoltlarla</w:t>
      </w:r>
      <w:proofErr w:type="spellEnd"/>
      <w:r w:rsidRPr="00704A9D">
        <w:rPr>
          <w:rFonts w:ascii="Times New Roman" w:hAnsi="Times New Roman"/>
          <w:color w:val="1C283D"/>
          <w:sz w:val="24"/>
          <w:szCs w:val="24"/>
        </w:rPr>
        <w:t xml:space="preserve"> bağlı ve bu araca kalıcı olarak sabitlenmiş 450 litreden fazla kapasiteli tanklardan oluşan bir aracı,</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aa</w:t>
      </w:r>
      <w:proofErr w:type="spellEnd"/>
      <w:r w:rsidRPr="00704A9D">
        <w:rPr>
          <w:rFonts w:ascii="Times New Roman" w:hAnsi="Times New Roman"/>
          <w:color w:val="1C283D"/>
          <w:sz w:val="24"/>
          <w:szCs w:val="24"/>
        </w:rPr>
        <w:t xml:space="preserve">) UN numarası: ADR Bölüm </w:t>
      </w:r>
      <w:proofErr w:type="gramStart"/>
      <w:r w:rsidRPr="00704A9D">
        <w:rPr>
          <w:rFonts w:ascii="Times New Roman" w:hAnsi="Times New Roman"/>
          <w:color w:val="1C283D"/>
          <w:sz w:val="24"/>
          <w:szCs w:val="24"/>
        </w:rPr>
        <w:t>3.2’de</w:t>
      </w:r>
      <w:proofErr w:type="gramEnd"/>
      <w:r w:rsidRPr="00704A9D">
        <w:rPr>
          <w:rFonts w:ascii="Times New Roman" w:hAnsi="Times New Roman"/>
          <w:color w:val="1C283D"/>
          <w:sz w:val="24"/>
          <w:szCs w:val="24"/>
        </w:rPr>
        <w:t xml:space="preserve"> Tablo A’da yer alan tehlikeli maddeleri tanımlayan dört basamaklı Birleşmiş Milletler Numarasını,</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bb</w:t>
      </w:r>
      <w:proofErr w:type="spellEnd"/>
      <w:r w:rsidRPr="00704A9D">
        <w:rPr>
          <w:rFonts w:ascii="Times New Roman" w:hAnsi="Times New Roman"/>
          <w:color w:val="1C283D"/>
          <w:sz w:val="24"/>
          <w:szCs w:val="24"/>
        </w:rPr>
        <w:t>) Yazılı talimat: ADR Bölüm 5.4.3’te belirtildiği şekilde, taşıyıcı tarafından sürücüye verilmek üzere hazırlanan ve taşıma esnasında oluşabilecek bir kaza durumunda alınacak tedbirler ile taşınan maddelerle ilgili özelliklerin yazılı olduğu belgeyi,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cc) Yetkilendirilmiş kuruluş: TSE ISO/IEC 17020 standardına uygun dokümantasyona sahip olduğu Bakanlıkça tespit edilen ve yetkilendirilmesini müteakip bir yıl içerisinde yetki kapsamında TSE ISO/IEC 17020 standardına göre Türk Akreditasyon Kurumu tarafından akredite edilen kuruluşu,</w:t>
      </w:r>
    </w:p>
    <w:p w:rsidR="00605FC1" w:rsidRPr="00704A9D" w:rsidRDefault="00605FC1" w:rsidP="00605FC1">
      <w:pPr>
        <w:spacing w:line="240" w:lineRule="auto"/>
        <w:ind w:firstLine="567"/>
        <w:rPr>
          <w:rFonts w:ascii="Times New Roman" w:hAnsi="Times New Roman"/>
          <w:color w:val="1C283D"/>
          <w:sz w:val="24"/>
          <w:szCs w:val="24"/>
        </w:rPr>
      </w:pPr>
      <w:proofErr w:type="spellStart"/>
      <w:r w:rsidRPr="00704A9D">
        <w:rPr>
          <w:rFonts w:ascii="Times New Roman" w:hAnsi="Times New Roman"/>
          <w:color w:val="1C283D"/>
          <w:sz w:val="24"/>
          <w:szCs w:val="24"/>
        </w:rPr>
        <w:t>çç</w:t>
      </w:r>
      <w:proofErr w:type="spellEnd"/>
      <w:r w:rsidRPr="00704A9D">
        <w:rPr>
          <w:rFonts w:ascii="Times New Roman" w:hAnsi="Times New Roman"/>
          <w:color w:val="1C283D"/>
          <w:sz w:val="24"/>
          <w:szCs w:val="24"/>
        </w:rPr>
        <w:t>) Yükleyen: Paketli veya dökme tehlikeli maddelerin içerisinde bulunduğu ambalaj, konteyner veya portatif tankları bir aracın içine veya üzerine veya bir konteynerin içine yükleyen işletmeleri,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ifade</w:t>
      </w:r>
      <w:proofErr w:type="gramEnd"/>
      <w:r w:rsidRPr="00704A9D">
        <w:rPr>
          <w:rFonts w:ascii="Times New Roman" w:hAnsi="Times New Roman"/>
          <w:color w:val="1C283D"/>
          <w:sz w:val="24"/>
          <w:szCs w:val="24"/>
        </w:rPr>
        <w:t xml:space="preserve"> eder.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İKİNCİ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Taşımacılık Faaliyetlerine İlişkin Genel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Taşımacılık faaliyetlerinde genel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5</w:t>
      </w:r>
      <w:r w:rsidRPr="00704A9D">
        <w:rPr>
          <w:rFonts w:ascii="Times New Roman" w:hAnsi="Times New Roman"/>
          <w:color w:val="1C283D"/>
          <w:sz w:val="24"/>
          <w:szCs w:val="24"/>
        </w:rPr>
        <w:t xml:space="preserve"> – (1) Tehlikeli maddeler kamuya açık karayolunda, bu Yönetmelik ve ADR hükümlerine uygun olarak ekonomik, kontrollü, seri, güvenli, insan sağlığına zarar vermeden ve çevreye olumsuz etkisi en az olacak şekilde taşınır.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 ve Bölüm 3.3’te belirtilen taşınması yasaklanan tehlikeli maddeler taşınamaz.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Tehlikeli maddelerin taşınmasında yer alan taraflar, hasar ve yaralanmaları önleyebilmek ve gerekirse bunların etkisini en aza indirebilmek için ön görülebilen risklerin yapısını ve boyutunu göz önünde bulundurarak bu Yönetmeliğe ve ADR hükümlerine uygun tedbirleri almak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(4)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 xml:space="preserve">Tehlikeli maddelerin karayolu ile taşınmasında; ADR Bölüm 6’da tanımlanan ve Bakanlıkça veya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taraf bir ülkenin yetkili otoritesince yetkilendirilmiş kuruluşlar tarafından test edilip UN Numarası verilerek sertifikalandırılmış olan ambalajların kullanılması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(5) Tehlikeli madde taşımacılığında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tanımlanan etiket, işaret ve turuncu plakaların kullanılması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Yetki belgesi sahibi olma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6</w:t>
      </w:r>
      <w:r w:rsidRPr="00704A9D">
        <w:rPr>
          <w:rFonts w:ascii="Times New Roman" w:hAnsi="Times New Roman"/>
          <w:color w:val="1C283D"/>
          <w:sz w:val="24"/>
          <w:szCs w:val="24"/>
        </w:rPr>
        <w:t xml:space="preserve"> – (1)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rPr>
        <w:t>Bu Yönetmelik kapsamında taşımacılık faaliyetinde bulunacak gerçek ve tüzel kişiler, Karayolu Taşıma Yönetmeliğine göre C1, C2, K1, K2, L1, L2, M1, M2, M3, N1, N2, R1, R2 yetki belgelerinden herhangi birine sahip olmak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Kendi faaliyetleri ile ilgili olarak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araçlarıyla ticari olmayan taşıma yapacak kamu kurum ve kuruluşlarının; tehlikeli madde taşımaları için bu Yönetmeliğe uymak kaydı ile Karayolu Taşıma Yönetmeliği kapsamında herhangi bir yetki belgesine sahip olmaları gerekmez.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Bu Yönetmelik ve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göre tehlikeli maddelerin karayoluyla taşımacılığı alanında faaliyet gösteren; dolduran, paketleyen, yükleyen, gönderen, alıcı, boşaltan ve tank-konteyner/taşınabilir tank işletmecileri, bu faaliyet alanlarından biri veya birden fazlası için Bakanlığa başvurarak Tehlikeli Madde Faaliyet Belgesi almaları zorunludur. Faaliyet Belgesinin düzenlenmesine ilişkin hususlar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Taşıt uygunluk belgesi ve izin alma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7</w:t>
      </w:r>
      <w:r w:rsidRPr="00704A9D">
        <w:rPr>
          <w:rFonts w:ascii="Times New Roman" w:hAnsi="Times New Roman"/>
          <w:color w:val="1C283D"/>
          <w:sz w:val="24"/>
          <w:szCs w:val="24"/>
        </w:rPr>
        <w:t xml:space="preserve"> – (1) Bu Yönetmelik kapsamında taşıma yapacak yetki belgesi sahipleri ile kamu kurum ve kuruluşları, bu Yönetmeliğin ekinde yer alan tabloda sınıfları belirtilen tehlikeli madde ve eşyaları taşıyabilmek için söz konusu tabloda belirtilen ilgili veya yetkili mercilerden izin almak zorundadırlar. Söz konusu izinler, izin alma tarihinden itibaren en fazla bir yıl geçerli olacak şekilde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A’da yer alan bir kısım tehlikeli maddelerin taşınmasında kullanılacak taşıtlar (EX/II, EX/III, FL, OX, AT ve MEMU) ADR Bölüm 9’da belirtilen hükümlere uygun olması gerekir. Söz konusu taşıtların, Türkiye’deki ilk muayenesinde, Bakanlık veya Bakanlığın yetkilendirdiği kurum/kuruluşça verilmiş Taşıt Uygunluk Belgesi (ADR Uygunluk Belgesi) ile belgelendirilmesi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Bakanlık, ADR Bölüm 9’da tanımlanan taşıtların, dönemsel teknik muayenelerinin yapılması ve bunun sonucunda ADR Uygunluk Belgesinin geçerlilik süresinin uzatılmasına yönelik olarak ayrı bir düzenleme yapar.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mal taşımacılığı sürücü eğitim sertifikası alma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8</w:t>
      </w:r>
      <w:r w:rsidRPr="00704A9D">
        <w:rPr>
          <w:rFonts w:ascii="Times New Roman" w:hAnsi="Times New Roman"/>
          <w:color w:val="1C283D"/>
          <w:sz w:val="24"/>
          <w:szCs w:val="24"/>
        </w:rPr>
        <w:t xml:space="preserve"> – (1) Bu Yönetmelik ve (ADR) hükümlerine uygun olarak ulusal ve uluslararası karayollarında tehlikeli yük taşımacılığı yapacak şoförlerin, Tehlikeli Mal Taşımacılığı Sürücü Eğitim Sertifikası (SRC5)/ADR Şoför Eğitim Sertifikasına sahip olmaları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taşıyan araçlarda bulundurulması gerekli olan belgeler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9</w:t>
      </w:r>
      <w:r w:rsidRPr="00704A9D">
        <w:rPr>
          <w:rFonts w:ascii="Times New Roman" w:hAnsi="Times New Roman"/>
          <w:color w:val="1C283D"/>
          <w:sz w:val="24"/>
          <w:szCs w:val="24"/>
        </w:rPr>
        <w:t xml:space="preserve"> – (1) Tehlikeli madde taşıyan araçlarda aşağıdaki belgelerin bulundurulması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ADR Bölüm 5.4.1’de belirtildiği şekilde düzenlenen taşıma evrakı,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ADR Bölüm 8.2.2.8’de belirtildiği şekilde Tehlikeli Madde Taşımacılığı Sürücü Eğitim Sertifikası (SRC5),</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Araçta görevli her personel için resimli kimlik belgesi (nüfus cüzdanı, sürücü belgesi veya pasaport),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ADR Bölüm 5.4.3’te belirtildiği şekilde, taşımacı tarafından sürücüye verilmek üzere hazırlanan yazılı talimat,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Birden fazla </w:t>
      </w:r>
      <w:proofErr w:type="spellStart"/>
      <w:r w:rsidRPr="00704A9D">
        <w:rPr>
          <w:rFonts w:ascii="Times New Roman" w:hAnsi="Times New Roman"/>
          <w:color w:val="1C283D"/>
          <w:sz w:val="24"/>
          <w:szCs w:val="24"/>
        </w:rPr>
        <w:t>modla</w:t>
      </w:r>
      <w:proofErr w:type="spellEnd"/>
      <w:r w:rsidRPr="00704A9D">
        <w:rPr>
          <w:rFonts w:ascii="Times New Roman" w:hAnsi="Times New Roman"/>
          <w:color w:val="1C283D"/>
          <w:sz w:val="24"/>
          <w:szCs w:val="24"/>
        </w:rPr>
        <w:t xml:space="preserve"> taşınan tehlikeli yükler için ADR Bölüm 5.4.5’teki Çok </w:t>
      </w:r>
      <w:proofErr w:type="spellStart"/>
      <w:r w:rsidRPr="00704A9D">
        <w:rPr>
          <w:rFonts w:ascii="Times New Roman" w:hAnsi="Times New Roman"/>
          <w:color w:val="1C283D"/>
          <w:sz w:val="24"/>
          <w:szCs w:val="24"/>
        </w:rPr>
        <w:t>Modlu</w:t>
      </w:r>
      <w:proofErr w:type="spellEnd"/>
      <w:r w:rsidRPr="00704A9D">
        <w:rPr>
          <w:rFonts w:ascii="Times New Roman" w:hAnsi="Times New Roman"/>
          <w:color w:val="1C283D"/>
          <w:sz w:val="24"/>
          <w:szCs w:val="24"/>
        </w:rPr>
        <w:t xml:space="preserve"> Tehlikeli Mal Taşıma Formu,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Taşıtlar için geçerli ADR uygunluk belgesi,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f)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tanımlanan Sınıf 1, Sınıf 6 ve Sınıf 7 tehlikeli yüklerin taşınmasında, bu Yönetmelik kapsamında belirlenen ilgili/yetkili mercilerden alınmış taşıma izin belgesinin fotokopisi,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Tehlikeli madde taşımacılığı yapan taşıtlara ait Tehlikeli Maddeler ve Tehlikeli Atık Zorunlu Mali Sorumluluk Sigortası poliçesi.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ÜÇÜNCÜ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Taşımacılık Faaliyetinde Yer Alan Tarafların Hak, Sorumluluk ve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Gönderenin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xml:space="preserve">MADDE 10 </w:t>
      </w:r>
      <w:r w:rsidRPr="00704A9D">
        <w:rPr>
          <w:rFonts w:ascii="Times New Roman" w:hAnsi="Times New Roman"/>
          <w:color w:val="1C283D"/>
          <w:sz w:val="24"/>
          <w:szCs w:val="24"/>
        </w:rPr>
        <w:t>– (1) Gönderen, taşınmak üzere sevk edilen malı ADR hükümlerine uygun bir biçimde teslim etmek zorundadır. Ayrıca gönderen;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Tehlikeli maddelerin taşınmasının, Bakanlıktan uygun yetki belgesi almış olanlarca yapılmasını ve özel izin gereken durumlarda bu iznin alınmış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Tehlikeli malların ADR hükümlerine uygun olarak sınıflandırılmış bir şekilde taşınmasını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Taşımacıya ADR Bölüm 5.4.3’te belirtildiği şekilde hazırlanmış yazılı talimatı ve taşıma için gerekli olan; taşıma evrakı, izinler, onaylar, bildiriler, sertifikalar ve diğer belgeleri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Yükün yapısına ve özelliklerine uygun araç kullanılmasını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Taşıma şekli ve taşıma kısıtlamalarına uygun hareket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Boş durumdaki temizlenmemiş ve </w:t>
      </w:r>
      <w:proofErr w:type="gramStart"/>
      <w:r w:rsidRPr="00704A9D">
        <w:rPr>
          <w:rFonts w:ascii="Times New Roman" w:hAnsi="Times New Roman"/>
          <w:color w:val="1C283D"/>
          <w:sz w:val="24"/>
          <w:szCs w:val="24"/>
        </w:rPr>
        <w:t>dezenfekte</w:t>
      </w:r>
      <w:proofErr w:type="gramEnd"/>
      <w:r w:rsidRPr="00704A9D">
        <w:rPr>
          <w:rFonts w:ascii="Times New Roman" w:hAnsi="Times New Roman"/>
          <w:color w:val="1C283D"/>
          <w:sz w:val="24"/>
          <w:szCs w:val="24"/>
        </w:rPr>
        <w:t xml:space="preserve"> edilmemiş tankerler, mobil tanklar, tüplü gaz tankeri, çok bölmeli gaz konteyner, tank konteynerler ve taşınabilir tanklar gibi araçlar ile büyük veya küçük konteynerlerinde uygun olarak işaretlenmiş, etiketlenmiş olmasını ve boş durumdaki temizlenmemiş tankerlerin doluları kadar sızdırmaz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İzlenecek güzergâhlar ile ilgili gerekli bilgileri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ADR Bölüm 1.4.2.1’de yer alan diğer yükümlülükleri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Paketleyenin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11</w:t>
      </w:r>
      <w:r w:rsidRPr="00704A9D">
        <w:rPr>
          <w:rFonts w:ascii="Times New Roman" w:hAnsi="Times New Roman"/>
          <w:color w:val="1C283D"/>
          <w:sz w:val="24"/>
          <w:szCs w:val="24"/>
        </w:rPr>
        <w:t xml:space="preserve"> – (1) Paketleyen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Paketleme ve birlikte paketleme ile ilgili mevzuatına ve kurallarına,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Paketleri taşınmaya hazırlıyorsa, paketleri işaretleme ve etiketleme ile ilgili mevzuatına ve kurallarına,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1.4.3.2’de yer alan diğer kurallarına,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uymakla</w:t>
      </w:r>
      <w:proofErr w:type="gramEnd"/>
      <w:r w:rsidRPr="00704A9D">
        <w:rPr>
          <w:rFonts w:ascii="Times New Roman" w:hAnsi="Times New Roman"/>
          <w:color w:val="1C283D"/>
          <w:sz w:val="24"/>
          <w:szCs w:val="24"/>
        </w:rPr>
        <w:t xml:space="preserve"> yükümlüdür.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Yükleyenin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12</w:t>
      </w:r>
      <w:r w:rsidRPr="00704A9D">
        <w:rPr>
          <w:rFonts w:ascii="Times New Roman" w:hAnsi="Times New Roman"/>
          <w:color w:val="1C283D"/>
          <w:sz w:val="24"/>
          <w:szCs w:val="24"/>
        </w:rPr>
        <w:t xml:space="preserve"> – (1) Yükleyen;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Tehlikeli maddeleri, ancak ADR hükümlerine uygun şartların sağlanmış olması halinde taşıta yüklemekle,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Paketlenmiş tehlikeli maddeleri ya da temizlenmemiş boş paketleri taşımacıya verirken paketlerin zarar görüp görmediğini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Hasarlı veya sızdırma riski taşıyan ya da boş temizlenmemiş tehlikeli madde paketini hasar giderilene kadar yüklememekle,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Tehlikeli maddelerin yüklenmesi ve </w:t>
      </w:r>
      <w:proofErr w:type="spellStart"/>
      <w:r w:rsidRPr="00704A9D">
        <w:rPr>
          <w:rFonts w:ascii="Times New Roman" w:hAnsi="Times New Roman"/>
          <w:color w:val="1C283D"/>
          <w:sz w:val="24"/>
          <w:szCs w:val="24"/>
        </w:rPr>
        <w:t>elleçlenmesi</w:t>
      </w:r>
      <w:proofErr w:type="spellEnd"/>
      <w:r w:rsidRPr="00704A9D">
        <w:rPr>
          <w:rFonts w:ascii="Times New Roman" w:hAnsi="Times New Roman"/>
          <w:color w:val="1C283D"/>
          <w:sz w:val="24"/>
          <w:szCs w:val="24"/>
        </w:rPr>
        <w:t xml:space="preserve"> ile ilgili mevzuata ve özel kurallara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Paketler ve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üzerinde bulunması gereken tehlike işaretleri ve etiketlerin bulunmasını ve bulundurulmasını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Tehlikeli maddeleri konteynere yükledikten sonra konteynerin gerekli tehlike işaretleri ile işaretlenmesini ve etiketlendirilmesini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f) Paketleri yüklerken, araç içinde var olan diğer yükleri de göz önüne alarak, birlikte yükleme yasaklarına ve ayrıca besin ve gıda maddelerinin ya da hayvan yemlerinin ayrı tutulması kurallarına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Taşınan tehlikeli madde, maddenin UN Numarası, taşımada kullanılan resmi adı ve eğer mümkünse paketleme grubu ile ilgili olarak sürücüyü bilgilendirmekle,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ADR Bölüm </w:t>
      </w:r>
      <w:proofErr w:type="gramStart"/>
      <w:r w:rsidRPr="00704A9D">
        <w:rPr>
          <w:rFonts w:ascii="Times New Roman" w:hAnsi="Times New Roman"/>
          <w:color w:val="1C283D"/>
          <w:sz w:val="24"/>
          <w:szCs w:val="24"/>
        </w:rPr>
        <w:t>3.4’e</w:t>
      </w:r>
      <w:proofErr w:type="gramEnd"/>
      <w:r w:rsidRPr="00704A9D">
        <w:rPr>
          <w:rFonts w:ascii="Times New Roman" w:hAnsi="Times New Roman"/>
          <w:color w:val="1C283D"/>
          <w:sz w:val="24"/>
          <w:szCs w:val="24"/>
        </w:rPr>
        <w:t xml:space="preserve"> göre sınırlı miktarda ambalajlanan tehlikeli maddelere ilişkin muafiyetler kapsamında taşıma yapılıyorsa; paketlerin üzerine sınırlı miktar etiketi ve UN numarasını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Tehlikeli maddeleri yükleyecek personelin bu konuda eğitim almış olmasını sağlamak ve gerektiğinde bu eğitim belgelerini ibraz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Taşıtlara yükleme yaptığı sırada taşıtların yakın çevresinde ateş yakılmasına, açık ışıklandırma yapılmasına ve sigara içilmesine izin vermemekle, kıvılcım çıkma özelliğine sahip cisimler bulundurmamakla ve bu özelliğe sahip giysilerle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Araçlara yüklenecek tehlikeli maddelerin ADR Bölüm 7.5.7’de belirtilen yükleme emniyet kurallarına göre yapılmasını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ADR Bölüm 1.4.3.1’de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Dolduranın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13</w:t>
      </w:r>
      <w:r w:rsidRPr="00704A9D">
        <w:rPr>
          <w:rFonts w:ascii="Times New Roman" w:hAnsi="Times New Roman"/>
          <w:color w:val="1C283D"/>
          <w:sz w:val="24"/>
          <w:szCs w:val="24"/>
        </w:rPr>
        <w:t xml:space="preserve"> – (1) Dolduran;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Dolum öncesinde, tankların ve gerekli </w:t>
      </w:r>
      <w:proofErr w:type="gramStart"/>
      <w:r w:rsidRPr="00704A9D">
        <w:rPr>
          <w:rFonts w:ascii="Times New Roman" w:hAnsi="Times New Roman"/>
          <w:color w:val="1C283D"/>
          <w:sz w:val="24"/>
          <w:szCs w:val="24"/>
        </w:rPr>
        <w:t>ekipmanın</w:t>
      </w:r>
      <w:proofErr w:type="gramEnd"/>
      <w:r w:rsidRPr="00704A9D">
        <w:rPr>
          <w:rFonts w:ascii="Times New Roman" w:hAnsi="Times New Roman"/>
          <w:color w:val="1C283D"/>
          <w:sz w:val="24"/>
          <w:szCs w:val="24"/>
        </w:rPr>
        <w:t xml:space="preserve"> teknik olarak eksiksiz ve taşımaya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Tehlikeli madde taşınmasında kullanılan taşıtların, tankların ve </w:t>
      </w:r>
      <w:proofErr w:type="gramStart"/>
      <w:r w:rsidRPr="00704A9D">
        <w:rPr>
          <w:rFonts w:ascii="Times New Roman" w:hAnsi="Times New Roman"/>
          <w:color w:val="1C283D"/>
          <w:sz w:val="24"/>
          <w:szCs w:val="24"/>
        </w:rPr>
        <w:t>ekipmanın</w:t>
      </w:r>
      <w:proofErr w:type="gramEnd"/>
      <w:r w:rsidRPr="00704A9D">
        <w:rPr>
          <w:rFonts w:ascii="Times New Roman" w:hAnsi="Times New Roman"/>
          <w:color w:val="1C283D"/>
          <w:sz w:val="24"/>
          <w:szCs w:val="24"/>
        </w:rPr>
        <w:t xml:space="preserve"> test, muayene ve kontrol sürelerinin geçerliliğini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Dolumu yapılacak tehlikeli maddelere uygun olan ve bu hususta uygunluk belgesi bulunan tanklara dolum yapmakla,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Dolum esnasında birlikte yükleme kurallarına uygun hareket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Doldurulan madde için izin verilen azami doldurma oranını (doldurma derecesi) ve azami dolum hacim oranını geçmemekle,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Dolumu yaptıktan sonra tankın kapak bölümlerinin sızdırmazlığını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Doldurulan tehlikeli maddelerin tankın dış yüzeyine bulaşmadığını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Tehlikeli maddeleri taşınması için hazırlarken, turuncu ikaz levhalarının, plakaların ya da etiketlerin tank, taşıt, tank konteyner, büyük ve küçük konteynerlerin yanı sıra tehlikeli madde paketlerinin de üzerine kurallara uygun bir biçimde takılmasını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Taşıtlara dolum yaptığı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ADR Bölüm 1.4.3.3’te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Taşımacının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14</w:t>
      </w:r>
      <w:r w:rsidRPr="00704A9D">
        <w:rPr>
          <w:rFonts w:ascii="Times New Roman" w:hAnsi="Times New Roman"/>
          <w:color w:val="1C283D"/>
          <w:sz w:val="24"/>
          <w:szCs w:val="24"/>
        </w:rPr>
        <w:t xml:space="preserve"> – (1) Taşımacı;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Taşınacak olan tehlikeli maddelerin taşınma aşamasında bu Yönetmelik hükümlerine uygun olduğunu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Taşıma için gerekli olan tüm belgelerin taşıtta eksiksiz ve doğru olarak bulunmasını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Taşıtlarda, mobil tanklarda ve yüklerde görsel olarak belirgin sızıntı, çatlak ya da eksik </w:t>
      </w:r>
      <w:proofErr w:type="gramStart"/>
      <w:r w:rsidRPr="00704A9D">
        <w:rPr>
          <w:rFonts w:ascii="Times New Roman" w:hAnsi="Times New Roman"/>
          <w:color w:val="1C283D"/>
          <w:sz w:val="24"/>
          <w:szCs w:val="24"/>
        </w:rPr>
        <w:t>ekipman</w:t>
      </w:r>
      <w:proofErr w:type="gramEnd"/>
      <w:r w:rsidRPr="00704A9D">
        <w:rPr>
          <w:rFonts w:ascii="Times New Roman" w:hAnsi="Times New Roman"/>
          <w:color w:val="1C283D"/>
          <w:sz w:val="24"/>
          <w:szCs w:val="24"/>
        </w:rPr>
        <w:t xml:space="preserve"> 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Tanker, mobil tank, tüplü gaz tankeri, çok bölmeli gaz konteyneri, hareketli tank ve tank konteynerlerin test, muayene ve kontrol sürelerinin dolup dolmadığını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d) Taşıtların istiap hadlerine uygun olarak yüklenmesini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 etiketlerinin ve işaretlerinin taşıtların üstüne takılmasını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f) Araç sürücüsü için yazılı talimatlarda belirtilmiş olan </w:t>
      </w:r>
      <w:proofErr w:type="spellStart"/>
      <w:r w:rsidRPr="00704A9D">
        <w:rPr>
          <w:rFonts w:ascii="Times New Roman" w:hAnsi="Times New Roman"/>
          <w:color w:val="1C283D"/>
          <w:sz w:val="24"/>
          <w:szCs w:val="24"/>
        </w:rPr>
        <w:t>teçhizatların</w:t>
      </w:r>
      <w:proofErr w:type="spellEnd"/>
      <w:r w:rsidRPr="00704A9D">
        <w:rPr>
          <w:rFonts w:ascii="Times New Roman" w:hAnsi="Times New Roman"/>
          <w:color w:val="1C283D"/>
          <w:sz w:val="24"/>
          <w:szCs w:val="24"/>
        </w:rPr>
        <w:t xml:space="preserve"> araçta bulunmasını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Taşıma belgeleri ve beraberinde bulunması gereken belgeleri incelemek ve taşıt, konteyner ve yükün bunlara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ğ) Tankerlerin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tanımlanmış olan amaçların dışında kullanılmasını önlemekle,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Sürücüye yazılı talimatları vererek okumasını ve anlamasını ve gerektiği şekilde uygulayabilmesini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ı) Taşınan madde ile ilgili varsa miktar sınırlamalarına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Taşınan tehlikeli maddenin özelliğine uygun ve geçerli Tehlikeli Mal Taşımacılığı Sürücü Eğitim Sertifikası (SRC5)/ADR Şoför Eğitim Sertifikasına sahip sürücüleri istihdam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j) Yaptığı taşımalarda meydana gelen kazalarla ilgili olarak, ADR hükümlerine göre hazırlanmış bir raporu kaza tarihinden itibaren en geç otuz gün içerisinde Bakanlığa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Bu Yönetmelikte belirtilen şartlardan herhangi birinin ihlal edilmiş olduğunu tespit ederse, söz konusu ihlal giderilinceye kadar taşımayı başlatmamakla,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l) Taşıma sırasında, taşımanın güvenliğini tehlikeye sokacak bir ihlal oluşursa, trafik güvenliği, gönderilen maddenin güvenliği ve kamu güvenliği bakımından, taşımayı söz konusu ihlal ortadan kaldırılıncaya kadar, derhal durdurmakla, taşımayı ancak gerekli şartlar yerine getirildiği takdirde devam ettirmekle,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m) Yüke uygun olan tank veya konteynerlerin kullanılmasını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n) Taşıtlara yükleme ve boşaltma yapıldığı sırada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ADR Bölüm 1.4.2.2’de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Taşıt sürücüsünün ve araçta bulunan diğer görevlilerin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15</w:t>
      </w:r>
      <w:r w:rsidRPr="00704A9D">
        <w:rPr>
          <w:rFonts w:ascii="Times New Roman" w:hAnsi="Times New Roman"/>
          <w:color w:val="1C283D"/>
          <w:sz w:val="24"/>
          <w:szCs w:val="24"/>
        </w:rPr>
        <w:t xml:space="preserve"> – (1) Taşıt sürücüsü ve araçta bulunan diğer görevliler;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Yangın söndürme cihazlarının kullanımı konusunda bilgi sahibi olmakla,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Tehlikeli madde içeren ambalajları açmamakla,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Taşınabilir yanıcı aydınlatma aletleriyle ve yüzeyi metal alaşımlı olan aletlerle taşıta binmemekle,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Taşıtlara yükleme, doldurma ve boşaltma yapıldığı sırada taşıtların yakın çevresinde ateş yakılmasına, açık ışıklandırma yapılmasına ve sigara içilmesine izin vermemekle, kıvılcım çıkma özelliğine sahip cisimler bulundurmamakla ve bu özelliğe sahip giysilerle çalışmamakla,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Yükleme, doldurma ve boşaltma sırasında zorunlu hallerin dışında taşıtın motorunu kapalı tutmakla,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Tehlikeli madde yüklü taşıtı park halinde iken el frenini çekili vaziyette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Tehlikeli madde yüklü taşıt ve tanklar üzerinde bulundurulması zorunlu etiket, levha ve turuncu plakaların takılmasını ve usulüne uygun boşaltılarak temizlenmiş olan araçların üzerinden bu etiket, levha ve turuncu plakaların çıkarılmasını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Ambalajı hasar görmüş olan paketleri taşımamakla,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Tehlikeli madde sızıntısı olması veya böyle bir ihtimalin bulunması durumunda, taşıma yapmamakla,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h) Tehlikeli madde yüklü veya tehlikeli maddeyi boşalttığı halde temizlenmemiş taşıtları, doldurma ve boşaltma süresi dışında, meskûn mahallerde park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ı) Karayolunun kullanımıyla ilgili yasak ve sınırlamalara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i) Taşıtın istiap haddine uygun yüklendiğini kontrol etmek ve istiap haddinin üstünde yüklenmiş olan taşıtı kullanmamakla,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j)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Mülga:RG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k) Tankların kullanımı, motorun çalıştırılması ve özel sınıf veya maddelere ilişkin ek gereklilikler ile ilgili ADR hükümlerine uymakla,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l) Tehlike anında yazılı talimatlarda belirtilen tedbirleri almakla,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m) Taşınmakta olan tehlikeli maddeler, özellikle herhangi bir kaza veya uygunsuzluk durumunda, üçüncü kişiler için risk teşkil ediyorsa ve söz konusu risk hemen ortadan kaldırılamıyor ise bu tehlikeli durumun gerçekleştiği bölgeye en yakın yetkili makamlara ulaşarak gerekli olan tüm bilgileri iletmekle veya iletilmesini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n) Taşıma sırasında gerekli belgeleri ve </w:t>
      </w:r>
      <w:proofErr w:type="gramStart"/>
      <w:r w:rsidRPr="00704A9D">
        <w:rPr>
          <w:rFonts w:ascii="Times New Roman" w:hAnsi="Times New Roman"/>
          <w:color w:val="1C283D"/>
          <w:sz w:val="24"/>
          <w:szCs w:val="24"/>
        </w:rPr>
        <w:t>ekipmanı</w:t>
      </w:r>
      <w:proofErr w:type="gramEnd"/>
      <w:r w:rsidRPr="00704A9D">
        <w:rPr>
          <w:rFonts w:ascii="Times New Roman" w:hAnsi="Times New Roman"/>
          <w:color w:val="1C283D"/>
          <w:sz w:val="24"/>
          <w:szCs w:val="24"/>
        </w:rPr>
        <w:t xml:space="preserve"> yanında bulundurmakla,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o) Tünel, tüp geçit ve köprü geçişlerinde trafiğin durması halinde, ikaz ışıklarını yakmak, taşıtın ön ve arkasındaki taşıtlarla olan güvenlik mesafesine dikkat etmek ve motoru kapatmakla,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ö) Boşaltım alanında güvenlik önlemlerinin tam olarak alınmış olduğunu ve boşaltma işleminde kullanılan donanımın düzgün olarak çalışıyor olduğunu kontrol etmekle,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yükümlüdürler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Alıcının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16</w:t>
      </w:r>
      <w:r w:rsidRPr="00704A9D">
        <w:rPr>
          <w:rFonts w:ascii="Times New Roman" w:hAnsi="Times New Roman"/>
          <w:color w:val="1C283D"/>
          <w:sz w:val="24"/>
          <w:szCs w:val="24"/>
        </w:rPr>
        <w:t xml:space="preserve"> – (1) Alıcı;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Yükün teslim alınmasına engel bir durum olmadıkça yükün kabulünü ertelememekle,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Kullanılan taşıt ve konteynerlerin boşaltıldıktan sonra öngörülen fiziksel ve kimyasal temizlik işlemlerinin ADR hükümlerine uygun olarak yerine getirilmesini, bu işlemlerden sonra aracın üzerindeki tehlike işaretlerinin çıkartılmasını ve boşaltma, temizleme, zehirden arındırma gibi işlerde diğer kişilerin hizmetlerinden yararlanıyorsa, ADR hükümlerine uygun tedbirlerin alınmasını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Konteyner kullanılması durumunda, ADR hükümlerinin ihlal edildiğinin tespit edilmesi halinde, ihlal durumu düzeltilmeden konteyneri taşıyıcıya teslim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Boşaltım alanında güvenlik önlemlerinin tam olarak alınmış olmasını sağlamakla ve boşaltma işleminde kullanılan donanımın düzgün olarak çalıştığını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Taşıtlardan boşaltma yapıldığı sırada taşıtların yakın çevresinde ateş yakılmasına, açık ışıklandırma yapılmasına ve sigara içilmesine izin vermemekle, kıvılcım çıkma özelliğine sahip cisimler bulundurmamakla ve bu özelliklere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ADR Bölüm 1.4.2.3’te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Boşaltanın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17</w:t>
      </w:r>
      <w:r w:rsidRPr="00704A9D">
        <w:rPr>
          <w:rFonts w:ascii="Times New Roman" w:hAnsi="Times New Roman"/>
          <w:color w:val="1C283D"/>
          <w:sz w:val="24"/>
          <w:szCs w:val="24"/>
        </w:rPr>
        <w:t xml:space="preserve"> – (1) Boşaltan;</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Boşaltma öncesinde paket, konteyner, tank veya araç bilgileri ile sevkiyat belgelerinde yer alan ilgili bilgileri karşılaştırarak doğru yükün boşaltılacağını tespit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Boşaltma öncesinde ve sırasında pakette, tankta, araçta veya konteynerde boşaltma işlemini tehlikeye sokacak ölçüde bir tahribatın olup olmadığını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Bu maddenin (b) bendinde belirtilen olumsuz bir durumun tespiti halinde, gerekli önlemler alınıncaya kadar boşaltma işlemine ara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Tank, taşıt ve konteynerin boşaltılması sırasında;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1) Boşaltma işlemi esnasında tankın, taşıtın veya konteynerin dışına bulaşan tehlikeli artıklardan arındırılmasını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Vana ve kontrol kapaklarının güvenli bir şekilde kapatılmasını hemen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Taşımayı gerçekleştiren taşıt veya konteynerin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öngörülen temizleme ve arındırma işlemlerinin yapılmasını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e) Tehlikeli maddelerin taşınmasını takiben konteynerin tamamen boşaltılmış, temizlenmiş, arındırılmış olması durumunda, ADR Bölüm </w:t>
      </w:r>
      <w:proofErr w:type="gramStart"/>
      <w:r w:rsidRPr="00704A9D">
        <w:rPr>
          <w:rFonts w:ascii="Times New Roman" w:hAnsi="Times New Roman"/>
          <w:color w:val="1C283D"/>
          <w:sz w:val="24"/>
          <w:szCs w:val="24"/>
        </w:rPr>
        <w:t>5.3</w:t>
      </w:r>
      <w:proofErr w:type="gramEnd"/>
      <w:r w:rsidRPr="00704A9D">
        <w:rPr>
          <w:rFonts w:ascii="Times New Roman" w:hAnsi="Times New Roman"/>
          <w:color w:val="1C283D"/>
          <w:sz w:val="24"/>
          <w:szCs w:val="24"/>
        </w:rPr>
        <w:t xml:space="preserve"> kapsamındaki tehlike işaretlerini konteynerin üzerinden kaldırmakla,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Boşaltma işlemi devam ederken taşıtların yakın çevresinde ateş yakılmasına, açık ışıklandırma yapılmasına ve sigara içilmesine izin vermemekle, kıvılcım çıkma özelliğine sahip cisimler bulundurmamakla ve bu özelliğe sahip giysiler ile çalışmaya müsaade etmemekle,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g) Paket, tank, taşıt veya konteynerin boşaltılması sırasında diğer üçüncü kişilerden hizmet alınması durumunda, bu işlemi gerçekleştiren kişiler tarafından boşaltma öncesinde, sırasında ve sonrasında ADR gereklerine uygun tedbirlerin alındığını kontrol etmekle,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ADR Bölüm 1.4.3.7’de yer alan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Tank-konteyner/taşınabilir tank işletmecisinin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18</w:t>
      </w:r>
      <w:r w:rsidRPr="00704A9D">
        <w:rPr>
          <w:rFonts w:ascii="Times New Roman" w:hAnsi="Times New Roman"/>
          <w:color w:val="1C283D"/>
          <w:sz w:val="24"/>
          <w:szCs w:val="24"/>
        </w:rPr>
        <w:t xml:space="preserve"> – (1) Tank-konteyner/taşınabilir tank işletmecisi;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Tank-konteynerler veya taşınabilir tankların testlerinin ve işaretlemelerinin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hükümlerine uygunluğunu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Tank-konteynerler veya taşınabilir tankların yapı ve </w:t>
      </w:r>
      <w:proofErr w:type="gramStart"/>
      <w:r w:rsidRPr="00704A9D">
        <w:rPr>
          <w:rFonts w:ascii="Times New Roman" w:hAnsi="Times New Roman"/>
          <w:color w:val="1C283D"/>
          <w:sz w:val="24"/>
          <w:szCs w:val="24"/>
        </w:rPr>
        <w:t>ekipmanlarının</w:t>
      </w:r>
      <w:proofErr w:type="gramEnd"/>
      <w:r w:rsidRPr="00704A9D">
        <w:rPr>
          <w:rFonts w:ascii="Times New Roman" w:hAnsi="Times New Roman"/>
          <w:color w:val="1C283D"/>
          <w:sz w:val="24"/>
          <w:szCs w:val="24"/>
        </w:rPr>
        <w:t xml:space="preserve"> özel olarak, ADR hükümlerine uygun olmasını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Boşaltılmış tank ya da tank konteynerlerinin kullanıma tekrar sunulmadan, temizlenmesini ve hasarlı olmamasını sağlamakla,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Gerekli belgeleri bulundurmakla ve taşımacıya vermekle,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ADR Bölüm 1.4.3.4’te yer alan diğer hükümleri yerine getirmekle,</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yükümlüdür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DÖRDÜNCÜ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Muafiyet ve Özel İzin Verilecek Haller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Muafiyet ve özel izin verilecek haller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19</w:t>
      </w:r>
      <w:r w:rsidRPr="00704A9D">
        <w:rPr>
          <w:rFonts w:ascii="Times New Roman" w:hAnsi="Times New Roman"/>
          <w:color w:val="1C283D"/>
          <w:sz w:val="24"/>
          <w:szCs w:val="24"/>
        </w:rPr>
        <w:t xml:space="preserve"> – (1) Bakanlık, tehlikeli maddelerin karayoluyla taşımacılığına ilişkin olarak aşağıda belirtilen esaslar </w:t>
      </w:r>
      <w:proofErr w:type="gramStart"/>
      <w:r w:rsidRPr="00704A9D">
        <w:rPr>
          <w:rFonts w:ascii="Times New Roman" w:hAnsi="Times New Roman"/>
          <w:color w:val="1C283D"/>
          <w:sz w:val="24"/>
          <w:szCs w:val="24"/>
        </w:rPr>
        <w:t>dahilinde</w:t>
      </w:r>
      <w:proofErr w:type="gramEnd"/>
      <w:r w:rsidRPr="00704A9D">
        <w:rPr>
          <w:rFonts w:ascii="Times New Roman" w:hAnsi="Times New Roman"/>
          <w:color w:val="1C283D"/>
          <w:sz w:val="24"/>
          <w:szCs w:val="24"/>
        </w:rPr>
        <w:t>; ADR ve bu Yönetmelik hükümlerinin bir kısmıyla ilgili muafiyet ve/veya özel izin verebilir.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Teknik gelişmeler nedeniyle taşınmasının ADR ve bu Yönetmelik kapsamı dışına çıkarılması gerektiğinin belgelenmesine bağlı olarak, bir tehlikeli maddenin taşınmasının talep edilmesi,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Gelişmiş teknolojilerle üretilen ve tehlikeli madde özelliği ihtiva eden yeni ürünlerin, UN numarası alma ve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bölümüne dâhil edilme sürecinde, güvenlik tedbirleri alınmak suretiyle taşınmasının talep edilmesi.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Muafiyet veya özel izin verilebilmesi için başvuru sahibi, güvenlik danışmanı tarafından hazırlanmış tehlikeli madde taşınması sırasında alınması gereken güvenlik tedbirlerini içeren bir raporu ibraz etmek zorundadır. Birinci fıkranın (a) ve (b) bentlerinde belirtilen durumlarda, güvenlik danışmanı tarafından hazırlanan raporda aynı zamanda oluşabilecek riskler de belirtilir ve muafiyet veya özel iznin neden gerekli olduğu gerekçelerle açıklanır. Bakanlık başvuru sahibinden daha kapsamlı rapor sunmasını isteyebilir.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Bakanlık tarafından birinci fıkranın (a) ve (b) bentlerinde belirtilen bir ürün için tanınan muafiyet, en fazla beş yıl süre ile geçerlidir. Bu beş yıllık süre içinde muafiyet tanınan ürünlerin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ilgili bölümlerine eklenmesi veya ilgili bölümlerinden çıkarılması gerekir. Ancak, Bakanlık bu sürenin uzatılmasını talep edenlerden, söz konusu muafiyetin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eklenmesinin veya </w:t>
      </w:r>
      <w:proofErr w:type="spellStart"/>
      <w:r w:rsidRPr="00704A9D">
        <w:rPr>
          <w:rFonts w:ascii="Times New Roman" w:hAnsi="Times New Roman"/>
          <w:color w:val="1C283D"/>
          <w:sz w:val="24"/>
          <w:szCs w:val="24"/>
        </w:rPr>
        <w:t>ADR’den</w:t>
      </w:r>
      <w:proofErr w:type="spellEnd"/>
      <w:r w:rsidRPr="00704A9D">
        <w:rPr>
          <w:rFonts w:ascii="Times New Roman" w:hAnsi="Times New Roman"/>
          <w:color w:val="1C283D"/>
          <w:sz w:val="24"/>
          <w:szCs w:val="24"/>
        </w:rPr>
        <w:t xml:space="preserve"> çıkarılmasının bu süre içerisinde sağlanamamasının haklı ve makul gerekçelerini gösteren belgelerin sunulmasına bağlı olarak bu beş yıllık süreye ilave olarak en çok bir yıllık ek süre verebilir.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(4) Bakanlık, kamu menfaati veya kamu güvenliğinin söz konusu olduğu durumlarda, ilgili ve yetkili mercilerin talebi üzerine, ADR ve bu Yönetmelik hükümleri ile ilgili olarak muafiyet veya özel izin tanıyabilir.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ADR Bölüm 1.1.3, Bölüm </w:t>
      </w:r>
      <w:proofErr w:type="gramStart"/>
      <w:r w:rsidRPr="00704A9D">
        <w:rPr>
          <w:rFonts w:ascii="Times New Roman" w:hAnsi="Times New Roman"/>
          <w:color w:val="1C283D"/>
          <w:sz w:val="24"/>
          <w:szCs w:val="24"/>
        </w:rPr>
        <w:t>3.4</w:t>
      </w:r>
      <w:proofErr w:type="gramEnd"/>
      <w:r w:rsidRPr="00704A9D">
        <w:rPr>
          <w:rFonts w:ascii="Times New Roman" w:hAnsi="Times New Roman"/>
          <w:color w:val="1C283D"/>
          <w:sz w:val="24"/>
          <w:szCs w:val="24"/>
        </w:rPr>
        <w:t xml:space="preserve"> ve Bölüm 3.5 kapsamında karayoluyla yapılacak tehlikeli madde taşımacılığında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belirtilen hükümler uygulanır, ayrıca Bakanlık izni aranmaz.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BEŞİNCİ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Araçlar İçin İzlenecek 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20</w:t>
      </w:r>
      <w:r w:rsidRPr="00704A9D">
        <w:rPr>
          <w:rFonts w:ascii="Times New Roman" w:hAnsi="Times New Roman"/>
          <w:color w:val="1C283D"/>
          <w:sz w:val="24"/>
          <w:szCs w:val="24"/>
        </w:rPr>
        <w:t xml:space="preserve"> – (1) Tehlikeli madde yüklü taşıtların izleyeceği güzergâhlar ve park yerleri;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Şehirlerarası yollarda Karayolları Genel Müdürlüğünce,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Büyükşehir belediyesi sınırları ve mücavir alanı içerisinde ulaşım koordinasyon merkezlerince,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İl ve ilçe belediye sınırları ve mücavir alanı içerisinde il/ilçe trafik komisyonlarınca,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Diğer yerlerde ilgili kaymakamlıklarca,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tespit</w:t>
      </w:r>
      <w:proofErr w:type="gramEnd"/>
      <w:r w:rsidRPr="00704A9D">
        <w:rPr>
          <w:rFonts w:ascii="Times New Roman" w:hAnsi="Times New Roman"/>
          <w:color w:val="1C283D"/>
          <w:sz w:val="24"/>
          <w:szCs w:val="24"/>
        </w:rPr>
        <w:t xml:space="preserv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ALTINCI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Özel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özel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21</w:t>
      </w:r>
      <w:r w:rsidRPr="00704A9D">
        <w:rPr>
          <w:rFonts w:ascii="Times New Roman" w:hAnsi="Times New Roman"/>
          <w:color w:val="1C283D"/>
          <w:sz w:val="24"/>
          <w:szCs w:val="24"/>
        </w:rPr>
        <w:t xml:space="preserve"> – (1) Tehlikeli madde taşımalarında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yanı sıra aşağıdaki hükümlere de uyulması zorunludur.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Patlayıcı madde ve gaz yüklü taşıtların, Türk boğazları bölgesindeki köprü ve tüp geçitlerden geçişlerine, ilgili valiliklerce, Karayolları Genel Müdürlüğünün görüşü dikkate alınarak belirlenen usul ve esaslar dâhilinde izin verilir.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Karayolları üzerindeki tünellere ilişkin tünel kategorilerinin,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 olarak belirlenmesi ve işaretlenmesi Karayolları Genel Müdürlüğünce yapılır. Karayolları üzerindeki tünellerden tehlikeli madde taşıyan araçların geçişlerine ilişkin hususlar Bakanlık tarafından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Karayolu üzerindeki tünel geçişlerinde, bir taşıtta birden fazla farklı sınıfta tehlikeli madde taşınıyor ise, bu tehlikeli maddelerden en yüksek tünel sınırlama koduna sahip tehlikeli madde sınıfının tünel kodu dikkate alınır.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Patlayıcı madde taşıyan taşıtların otoyol, çevreyolu, devlet yolu veya yetkili merciiler tarafından belirlenmiş güzergâhlar dışında meskûn mahaller içerisinde seyretmesine izin verilmez. Bu taşıtların; meskûn mahaller içerisindeki boşaltma noktalarına gitmesine trafik polisi veya zabıtası nezaretinde izin verilebilir.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Tehlikeli madde yüklü veya bu yükleri boşaltılmış ancak usulüne uygun şekilde temizlenmemiş taşıtların meskûn mahallerde yükleme ve boşaltma süreleri hariç 20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maddede belirtilen park yerleri dışındaki alanlara park etmeleri yasaktır.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YEDİNCİ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Denetim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Denetim yetkisi ve kullanımı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22</w:t>
      </w:r>
      <w:r w:rsidRPr="00704A9D">
        <w:rPr>
          <w:rFonts w:ascii="Times New Roman" w:hAnsi="Times New Roman"/>
          <w:color w:val="1C283D"/>
          <w:sz w:val="24"/>
          <w:szCs w:val="24"/>
        </w:rPr>
        <w:t xml:space="preserve"> – (1) Bu Yönetmelik kapsamında yer alan faaliyetler Bakanlık denetimine tabidir.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Bakanlık yapacağı denetimleri, kendi personelinin yanı sıra, 655 sayılı Ulaştırma, Denizcilik ve Haberleşme Bakanlığının Teşkilat ve Görevleri Hakkında Kanun Hükmünde </w:t>
      </w:r>
      <w:r w:rsidRPr="00704A9D">
        <w:rPr>
          <w:rFonts w:ascii="Times New Roman" w:hAnsi="Times New Roman"/>
          <w:color w:val="1C283D"/>
          <w:sz w:val="24"/>
          <w:szCs w:val="24"/>
        </w:rPr>
        <w:lastRenderedPageBreak/>
        <w:t>Kararnamenin 28 inci maddesine göre bu Yönetmelik ile yetkilendirilen kurum veya kuruluş personeli aracılığı ile de yapar veya yaptırır.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Yetkili kılınan kurum ve kuruluşlar Kanun, 655 sayılı Ulaştırma, Denizcilik ve Haberleşme Bakanlığının Teşkilat ve Görevleri Hakkında Kanun Hükmünde Kararname ve bu Yönetmeliğin kendilerine yüklediği görev ve yetkileri yerine getirir ve kullanırlar.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Denetimle ilgili diğer mevzuat hükümleri saklıdır.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Denetimle görevli ve yetkili kurum ve kuruluşlar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23</w:t>
      </w:r>
      <w:r w:rsidRPr="00704A9D">
        <w:rPr>
          <w:rFonts w:ascii="Times New Roman" w:hAnsi="Times New Roman"/>
          <w:color w:val="1C283D"/>
          <w:sz w:val="24"/>
          <w:szCs w:val="24"/>
        </w:rPr>
        <w:t xml:space="preserve"> – (1) Bakanlık, Valilikler (kolluk kuvvetleri), Gümrük ve Ticaret Bakanlığının sınır kapılarındaki birimleri ve Belediye Başkanlıklarının denetimden sorumlu zabıta birimleri bu Yönetmelik kapsamındaki tehlikeli madde taşımaları konusunda denetimle görevli ve yetkilidirler.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Denetim yapmakla görevlendirilenler; Kanun, 655 sayılı Ulaştırma, Denizcilik ve Haberleşme Bakanlığının Teşkilat ve Görevleri Hakkında Kanun Hükmünde Kararname, bu Yönetmelik ve diğer ilgili mevzuat esaslarına göre denetim görevlerini yerine getirmekle ve denetimler sırasında tespit ettikleri kusur ve ihlaller için tutanak düzenlemekle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Bakanlık, uyarılmasına rağmen denetim görevini aksatanları ilgili ve yetkili mercilere bildirir.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Denetimle görevlendirilecek personelde en az lise veya dengi okul mezunu olma şartı aranır.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Bakanlık denetimlerde uygulanacak usul ve esasları ADR Bölüm </w:t>
      </w:r>
      <w:proofErr w:type="gramStart"/>
      <w:r w:rsidRPr="00704A9D">
        <w:rPr>
          <w:rFonts w:ascii="Times New Roman" w:hAnsi="Times New Roman"/>
          <w:color w:val="1C283D"/>
          <w:sz w:val="24"/>
          <w:szCs w:val="24"/>
        </w:rPr>
        <w:t>1.8</w:t>
      </w:r>
      <w:proofErr w:type="gramEnd"/>
      <w:r w:rsidRPr="00704A9D">
        <w:rPr>
          <w:rFonts w:ascii="Times New Roman" w:hAnsi="Times New Roman"/>
          <w:color w:val="1C283D"/>
          <w:sz w:val="24"/>
          <w:szCs w:val="24"/>
        </w:rPr>
        <w:t xml:space="preserve"> ve ilgili AB mevzuatını dikkate alarak düzenler.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Yol kenarı denetimi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24</w:t>
      </w:r>
      <w:r w:rsidRPr="00704A9D">
        <w:rPr>
          <w:rFonts w:ascii="Times New Roman" w:hAnsi="Times New Roman"/>
          <w:color w:val="1C283D"/>
          <w:sz w:val="24"/>
          <w:szCs w:val="24"/>
        </w:rPr>
        <w:t xml:space="preserve"> – (1) Bakanlık, görev ve yetkileri kapsamında, trafikte seyreden taşıtların kontrolleri için karayolları kenarlarında tesis edilen sabit veya mobil denetim istasyonlarında tehlikeli madde taşıyan taşıtların denetimini yapar. Tehlikeli madde taşıyan taşıtların denetimleri ayrıca; 23 üncü maddede belirtilen kurumlardan karayolunda denetim yapma yetkisi bulunan diğer kamu kurum ve kuruluşlarına mensup personel tarafından da yapılır.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SEKİZİNCİ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Cezaların Uygulanmasına İlişkin Kurallar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Tutanakları düzenlemeye görevli ve yetkili kılınanlar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25</w:t>
      </w:r>
      <w:r w:rsidRPr="00704A9D">
        <w:rPr>
          <w:rFonts w:ascii="Times New Roman" w:hAnsi="Times New Roman"/>
          <w:color w:val="1C283D"/>
          <w:sz w:val="24"/>
          <w:szCs w:val="24"/>
        </w:rPr>
        <w:t xml:space="preserve"> – (1) İdari para cezası karar tutanağı ve ihlal tespit tutanağı düzenlemeye yetkili ve görevli personel aşağıda belirtilmiştir: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Yetkilendirilmiş Bakanlık personeli,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Trafik polisi,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Trafik polisinin görev alanı dışında kalan yerlerde rütbeli jandarma personeli,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Gümrük ve Ticaret Bakanlığının sınır kapılarında görev yapan Gümrük Muhafaza ve Gümrük Muayene Memurları ile bunların amirleri,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Belediye Başkanlıklarının denetimden sorumlu zabıtaları.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Tutanakların düzenlenmesi</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26</w:t>
      </w:r>
      <w:r w:rsidRPr="00704A9D">
        <w:rPr>
          <w:rFonts w:ascii="Times New Roman" w:hAnsi="Times New Roman"/>
          <w:color w:val="1C283D"/>
          <w:sz w:val="24"/>
          <w:szCs w:val="24"/>
        </w:rPr>
        <w:t xml:space="preserve"> – (1) Kanunda, 655 sayılı Ulaştırma, Denizcilik ve Haberleşme Bakanlığının Teşkilat ve Görevleri Hakkında Kanun Hükmünde Kararnamede öngörülen ve bu Yönetmelikte belirtilen hususlara uymayanlar hakkında, 25 inci maddede belirtilen personel tarafından, “Karayolu Taşıma Kanunu İdari Para Cezası Karar Tutanağı” ve/veya “655 sayılı KHK İdari Para Cezası Karar Tutanağı” ile “İhlal Tespit Tutanağı” düzenlenir.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Tutanaklar; uyarma ile ilgili olanlar için “İhlal Tespit Tutanağı”, para cezaları için “Karayolu Taşıma Kanunu İdari Para Cezası Karar Tutanağı” ve/veya “655 sayılı KHK İdari Para Cezası Karar Tutanağı” olmak üzere iki şekilde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Tutanak düzenleyenler ile bağlı oldukları kurum ve kuruluşların yükümlülükleri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27</w:t>
      </w:r>
      <w:r w:rsidRPr="00704A9D">
        <w:rPr>
          <w:rFonts w:ascii="Times New Roman" w:hAnsi="Times New Roman"/>
          <w:color w:val="1C283D"/>
          <w:sz w:val="24"/>
          <w:szCs w:val="24"/>
        </w:rPr>
        <w:t xml:space="preserve"> – (1) Tutanak düzenleyenler, tutanaklarla ilgili olarak aşağıdaki hususları yerine getirmekle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Tutanaklara, bağlı olduğu kurumun veya birimin adı bulunan kaşe veya damgayı basmak veya bu kurumun veya birimin adını yazmak,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Tutanaklara, kendi adını, soyadını, görev unvanını ve sicil numarasını yazarak veya bu bilgiler bulunan kaşe veya damgayı her nüshasına basarak imza etmek,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Tutanakları, tebliğ yerine geçmek üzere, hakkında işlem yapılana veya temsilcisine imza ettirmek ve bir nüshasını vermek,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Tutanakları imza etmekten kaçınanlar için "imza etmedi" kaydı koymak,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Zorunlu hallerde resmi ve özel kurum veya kuruluşların sorumluları için "gıyabında" yazarak kayıt koymak,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Tutanakları bağlı bulunduğu kurum ve kuruluşa düzenlendiği andan itibaren kırk sekiz saat içerisinde teslim etmek.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Tutanak düzenleyenlerin bağlı olduğu kurum ve kuruluşlar; tutanaklarla ilgili olarak aşağıdaki işlemleri yerine getirmekle yükümlüdürler.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İdari para cezası karar tutanakları, kararın kesinleşmesini takip eden yedi iş günü içinde takip ve tahsil edilmek üzere borçlunun ikametgâhının, tüzel kişilerin kanuni ikametgâhının veya iş merkezlerinin bulunduğu yerdeki vergi dairesine, birden fazla vergi dairesi bulunması halinde süreksiz vergileri tahsil ile görevli vergi dairelerine gönderilir.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Tutanakların birer örneği değerlendirme için Bakanlığa gönderilir.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DOKUZUNCU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Yaptırımlar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İdari para cezası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28</w:t>
      </w:r>
      <w:r w:rsidRPr="00704A9D">
        <w:rPr>
          <w:rFonts w:ascii="Times New Roman" w:hAnsi="Times New Roman"/>
          <w:color w:val="1C283D"/>
          <w:sz w:val="24"/>
          <w:szCs w:val="24"/>
        </w:rPr>
        <w:t xml:space="preserve"> – (1) 7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maddenin birinci fıkrasına aykırı hareket edenlere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 bendine göre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idari para cezası uygulanır ve söz konusu ihlal giderilinceye kadar taşıt güvenli bir alana park ettirilir ve taşımanın devamına izin verilmez.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14 üncü maddenin birinci fıkrasının (i) bendine aykırı hareket eden taşımacıya,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birinci fıkrasının (e) bendine göre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(3) 8 inci maddenin birinci fıkrasına aykırı hareket eden sürücülere, Kanunun 26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maddesinin birinci fıkrasının (l) bendine göre </w:t>
      </w:r>
      <w:proofErr w:type="spellStart"/>
      <w:r w:rsidRPr="00704A9D">
        <w:rPr>
          <w:rFonts w:ascii="Times New Roman" w:hAnsi="Times New Roman"/>
          <w:color w:val="1C283D"/>
          <w:sz w:val="24"/>
          <w:szCs w:val="24"/>
        </w:rPr>
        <w:t>ikiyüz</w:t>
      </w:r>
      <w:proofErr w:type="spellEnd"/>
      <w:r w:rsidRPr="00704A9D">
        <w:rPr>
          <w:rFonts w:ascii="Times New Roman" w:hAnsi="Times New Roman"/>
          <w:color w:val="1C283D"/>
          <w:sz w:val="24"/>
          <w:szCs w:val="24"/>
        </w:rPr>
        <w:t xml:space="preserve"> Türk Lirası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Aşağıda yer alan ihlallere, 655 sayılı KHK’nin 28 inci maddesinin ikinci fıkrasının (b) bendine göre;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5 inci maddenin dördüncü fıkrasına aykırı hareket eden göndericiye,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5 inci maddenin beşinci fıkrasına aykırı hareket eden göndericiye bin Türk Lirası, taşıyıcıya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 ve taşıt üzerindeki işaretleme eksiklikleri için sürücüye yüz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maddenin üçüncü fıkrasına göre “Faaliyet Belgesi” almadan faaliyette bulunan gerçek veya tüzel kişilere,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9 uncu maddenin birinci fıkrasının (a) bendine aykırı hareket eden göndericiye,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9 uncu maddenin birinci fıkrasının (ç) bendine aykırı hareket eden; gönderene </w:t>
      </w:r>
      <w:proofErr w:type="spellStart"/>
      <w:r w:rsidRPr="00704A9D">
        <w:rPr>
          <w:rFonts w:ascii="Times New Roman" w:hAnsi="Times New Roman"/>
          <w:color w:val="1C283D"/>
          <w:sz w:val="24"/>
          <w:szCs w:val="24"/>
        </w:rPr>
        <w:t>ikiyüzelli</w:t>
      </w:r>
      <w:proofErr w:type="spellEnd"/>
      <w:r w:rsidRPr="00704A9D">
        <w:rPr>
          <w:rFonts w:ascii="Times New Roman" w:hAnsi="Times New Roman"/>
          <w:color w:val="1C283D"/>
          <w:sz w:val="24"/>
          <w:szCs w:val="24"/>
        </w:rPr>
        <w:t xml:space="preserve"> Türk Lirası, taşımacıya </w:t>
      </w:r>
      <w:proofErr w:type="spellStart"/>
      <w:r w:rsidRPr="00704A9D">
        <w:rPr>
          <w:rFonts w:ascii="Times New Roman" w:hAnsi="Times New Roman"/>
          <w:color w:val="1C283D"/>
          <w:sz w:val="24"/>
          <w:szCs w:val="24"/>
        </w:rPr>
        <w:t>ikiyüzelli</w:t>
      </w:r>
      <w:proofErr w:type="spellEnd"/>
      <w:r w:rsidRPr="00704A9D">
        <w:rPr>
          <w:rFonts w:ascii="Times New Roman" w:hAnsi="Times New Roman"/>
          <w:color w:val="1C283D"/>
          <w:sz w:val="24"/>
          <w:szCs w:val="24"/>
        </w:rPr>
        <w:t xml:space="preserve"> Türk Lirası, sürücüye elli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9 uncu maddenin birinci fıkrasının (e) bendine aykırı hareket eden taşımacıya bin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9 uncu maddenin birinci fıkrasının (f) bendine aykırı hareket eden sürücüye elli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lastRenderedPageBreak/>
        <w:t xml:space="preserve">g) 9 uncu maddenin birinci fıkrasının (g) bendine aykırı hareket eden taşımacıya </w:t>
      </w:r>
      <w:proofErr w:type="spellStart"/>
      <w:r w:rsidRPr="00704A9D">
        <w:rPr>
          <w:rFonts w:ascii="Times New Roman" w:hAnsi="Times New Roman"/>
          <w:color w:val="1C283D"/>
          <w:sz w:val="24"/>
          <w:szCs w:val="24"/>
        </w:rPr>
        <w:t>beşyüz</w:t>
      </w:r>
      <w:proofErr w:type="spellEnd"/>
      <w:r w:rsidRPr="00704A9D">
        <w:rPr>
          <w:rFonts w:ascii="Times New Roman" w:hAnsi="Times New Roman"/>
          <w:color w:val="1C283D"/>
          <w:sz w:val="24"/>
          <w:szCs w:val="24"/>
        </w:rPr>
        <w:t xml:space="preserve"> Türk Lirası,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33 üncü maddeye aykırı hareket ederek tehlikeli madde güvenlik danışmanı çalıştırmayan işletmelere bin Türk Lirası,</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idari</w:t>
      </w:r>
      <w:proofErr w:type="gramEnd"/>
      <w:r w:rsidRPr="00704A9D">
        <w:rPr>
          <w:rFonts w:ascii="Times New Roman" w:hAnsi="Times New Roman"/>
          <w:color w:val="1C283D"/>
          <w:sz w:val="24"/>
          <w:szCs w:val="24"/>
        </w:rPr>
        <w:t xml:space="preserve">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(5) Bu maddede belirtilen idari para cezaları, her takvim yılı başından geçerli olmak üzere o yıl için </w:t>
      </w:r>
      <w:proofErr w:type="gramStart"/>
      <w:r w:rsidRPr="00704A9D">
        <w:rPr>
          <w:rFonts w:ascii="Times New Roman" w:hAnsi="Times New Roman"/>
          <w:color w:val="1C283D"/>
          <w:sz w:val="24"/>
          <w:szCs w:val="24"/>
        </w:rPr>
        <w:t>4/11/1961</w:t>
      </w:r>
      <w:proofErr w:type="gramEnd"/>
      <w:r w:rsidRPr="00704A9D">
        <w:rPr>
          <w:rFonts w:ascii="Times New Roman" w:hAnsi="Times New Roman"/>
          <w:color w:val="1C283D"/>
          <w:sz w:val="24"/>
          <w:szCs w:val="24"/>
        </w:rPr>
        <w:t xml:space="preserve"> tarihli ve 213 sayılı Vergi Usul Kanunu uyarınca tespit ve ilan edilen yeniden değerleme oranında artırılarak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İdari para cezası uygulanması ve diğer yaptırımlar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29</w:t>
      </w:r>
      <w:r w:rsidRPr="00704A9D">
        <w:rPr>
          <w:rFonts w:ascii="Times New Roman" w:hAnsi="Times New Roman"/>
          <w:color w:val="1C283D"/>
          <w:sz w:val="24"/>
          <w:szCs w:val="24"/>
        </w:rPr>
        <w:t xml:space="preserve"> – (1) Eylemin başka bir suç teşkil etmesi halinde, 28 inci maddede belirtilen idari para cezası, diğer kanunlardaki suçların takibine ve cezaların uygulanmasına, Kanunda ve bu Yönetmelikte düzenlenen uyarma, geçici durdurma ve iptal gibi idari müeyyidelerin uygulanmasına engel teşkil etmez.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Uyarmalar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30</w:t>
      </w:r>
      <w:r w:rsidRPr="00704A9D">
        <w:rPr>
          <w:rFonts w:ascii="Times New Roman" w:hAnsi="Times New Roman"/>
          <w:color w:val="1C283D"/>
          <w:sz w:val="24"/>
          <w:szCs w:val="24"/>
        </w:rPr>
        <w:t xml:space="preserve"> – (1) Bakanlıkça bu Yönetmelik hükümlerine aykırı hareket ettiği tespit edilen; gönderen, taşımacı, alıcı, yükleyen, paketleyen, boşaltan, dolduran, taşıt sürücüsü ve tank-konteyner/taşınabilir tank işletmecilerine ilişkin olarak;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10 uncu maddeye aykırı hareket eden gönderene,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11 inci maddeye aykırı hareket eden paketleyene,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12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maddeye aykırı hareket eden yükleyene,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13 üncü maddeye aykırı hareket eden doldurana,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14 üncü maddeye aykırı hareket eden taşımacıya,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15 inci maddeye aykırı hareket eden sürücüye, maddede ihlal ettiği her bir bent için 2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f) 16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maddeye aykırı hareket eden alıcıya,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g) 17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maddeye aykırı hareket eden boşaltana,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ğ) 18 inci maddeye aykırı hareket eden tank-konteyner/taşınabilir tank işletmecisine, maddede ihlal ettiği her bir bent için 3 uyarma,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color w:val="1C283D"/>
          <w:sz w:val="24"/>
          <w:szCs w:val="24"/>
        </w:rPr>
        <w:t>verilir</w:t>
      </w:r>
      <w:proofErr w:type="gramEnd"/>
      <w:r w:rsidRPr="00704A9D">
        <w:rPr>
          <w:rFonts w:ascii="Times New Roman" w:hAnsi="Times New Roman"/>
          <w:color w:val="1C283D"/>
          <w:sz w:val="24"/>
          <w:szCs w:val="24"/>
        </w:rPr>
        <w:t>.</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(2) Uyarmaların veriliş tarihinden itibaren ilgilinin doksan gün içerisinde Bakanlığa yazılı başvuruda bulunarak, verilen uyarmaların paraya çevrilebilmesi için her uyarmaya </w:t>
      </w:r>
      <w:proofErr w:type="spellStart"/>
      <w:r w:rsidRPr="00704A9D">
        <w:rPr>
          <w:rFonts w:ascii="Times New Roman" w:hAnsi="Times New Roman"/>
          <w:color w:val="1C283D"/>
          <w:sz w:val="24"/>
          <w:szCs w:val="24"/>
        </w:rPr>
        <w:t>yetmişdokuz</w:t>
      </w:r>
      <w:proofErr w:type="spellEnd"/>
      <w:r w:rsidRPr="00704A9D">
        <w:rPr>
          <w:rFonts w:ascii="Times New Roman" w:hAnsi="Times New Roman"/>
          <w:color w:val="1C283D"/>
          <w:sz w:val="24"/>
          <w:szCs w:val="24"/>
        </w:rPr>
        <w:t xml:space="preserve"> Türk Lirası olmak üzere yetkili saymanlığa ödemede bulunduğunu bildirmesi ve bunu belgelemesi halinde uyarmalar kaldırılır. Bu doksan günlük süre içinde müracaat edilerek paraya çevrilmeyen uyarmalar kaldırılmaz.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Bu ücret, her takvim yılı başından geçerli olmak üzere o yıl için 213 sayılı Vergi Usul Kanunu uyarınca tespit ve ilan edilen yeniden değerleme oranında artırılarak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Bu Yönetmeliğe göre kaldırılmayan uyarmaların toplam sayısı elliye ulaşanların faaliyetleri 31 inci maddeye göre durdurulur. Yapılan bütün faaliyet durdurma işlemleri, faaliyet durdurma işleminin ilgiliye tebliğ tarihinden itibaren otuz gün sonra yürürlüğe girer.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Faaliyet durdurma</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31</w:t>
      </w:r>
      <w:r w:rsidRPr="00704A9D">
        <w:rPr>
          <w:rFonts w:ascii="Times New Roman" w:hAnsi="Times New Roman"/>
          <w:color w:val="1C283D"/>
          <w:sz w:val="24"/>
          <w:szCs w:val="24"/>
        </w:rPr>
        <w:t xml:space="preserve"> – (1) Bu Yönetmeliğe göre verilen ve 30 uncu maddenin ikinci fıkrasına göre kaldırılmayan uyarmaların toplam sayısı elliye ulaşan; gönderenlerin, paketleyenlerin, yükleyenlerin, dolduranların, boşaltanların, alıcıların ve tank-konteyner/taşınabilir tank </w:t>
      </w:r>
      <w:r w:rsidRPr="00704A9D">
        <w:rPr>
          <w:rFonts w:ascii="Times New Roman" w:hAnsi="Times New Roman"/>
          <w:color w:val="1C283D"/>
          <w:sz w:val="24"/>
          <w:szCs w:val="24"/>
        </w:rPr>
        <w:lastRenderedPageBreak/>
        <w:t>işletmecilerinin faaliyetleri, Bakanlığın ilgili valiliğe yazdığı bildirimin ulaştığı tarihten itibaren en geç yirmi gün içinde valilikçe otuz gün süreyle durdurulur.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Bu maddenin birinci fıkrasına göre faaliyeti durdurulanlar, faaliyet durdurma işleminin kesinleşmesinden sonra ödemede bulunmak istemeleri halinde, her uyarma için iki katı ücret alınarak uyarmalar kaldırılır ve faaliyet durdurma işlemi uygulanmaz.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Bu Yönetmeliğe göre verilen ve 30 uncu maddenin ikinci fıkrasına göre kaldırılmayan uyarmaların toplam sayısı elliye ulaşan sürücülerin ADR Sürücü Eğitim Sertifikası (SRC5) en geç yirmi gün içinde Bakanlıkça otuz gün süreyle geri alınır. Bu durumdaki sürücülerin ADR Sürücü Eğitim Sertifikasını verilen sürede Bakanlığa teslim etmemeleri halinde, söz konusu belgeleri iptal edilir ve bir yıl geçmedikçe yenisi düzenlenmez.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ONUNCU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Yetkilendirme, Tehlikeli Madde Güvenlik Danışmanı, Eğitim ve</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Uygulamadan Sorumlu Kurumlar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Yetkilendirme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32</w:t>
      </w:r>
      <w:r w:rsidRPr="00704A9D">
        <w:rPr>
          <w:rFonts w:ascii="Times New Roman" w:hAnsi="Times New Roman"/>
          <w:color w:val="1C283D"/>
          <w:sz w:val="24"/>
          <w:szCs w:val="24"/>
        </w:rPr>
        <w:t xml:space="preserve"> – (1) Bakanlık, gerektiğinde teknik ve idari kapasite, teşkilat imkânları, hizmetin hızlı/etkin/yaygın olarak üretilmesi ilkelerini gözeterek, Bakanlığın bu Yönetmelik kapsamında yerine getirmekle yükümlü olduğu iş ve işlemlerin bir kısmını aşağıda belirtilen usul ve esaslar çerçevesinde yürütmek üzere; kamu kurum/kuruluşlarını, üniversiteleri, </w:t>
      </w:r>
      <w:proofErr w:type="gramStart"/>
      <w:r w:rsidRPr="00704A9D">
        <w:rPr>
          <w:rFonts w:ascii="Times New Roman" w:hAnsi="Times New Roman"/>
          <w:color w:val="1C283D"/>
          <w:sz w:val="24"/>
          <w:szCs w:val="24"/>
        </w:rPr>
        <w:t>18/5/2004</w:t>
      </w:r>
      <w:proofErr w:type="gramEnd"/>
      <w:r w:rsidRPr="00704A9D">
        <w:rPr>
          <w:rFonts w:ascii="Times New Roman" w:hAnsi="Times New Roman"/>
          <w:color w:val="1C283D"/>
          <w:sz w:val="24"/>
          <w:szCs w:val="24"/>
        </w:rPr>
        <w:t xml:space="preserve"> tarihli ve 5174 sayılı Türkiye Odalar ve Borsalar Birliği ile Odalar ve Borsalar Kanunu kapsamına giren birlik ve odalar ile TÜRKAK tarafından TSE ISO/IEC 17020 standardına göre muayene kuruluşu olarak akredite edilen ve Bakanlık tarafından tasnif kuruluşu olarak yetkilendirilen ve yetkilendirildikleri Birleşmiş Milletlerin ilgili örgütleri tarafından ilan edilen kuruluşları yetkilendirebilir.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a) Yetkilendirme, düzenlenecek bir protokol/sözleşme ile yapılır. Bu protokol/sözleşmede yetkilendirmenin konusu, süresi ve mutabakata varılan hususlar açıkça belirtilir.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 Yetkilendirme, yetkilendirmenin konusu ve niteliği gözetilmek suretiyle en az 1 yıl en fazla 5 yıl süreyle yapılabilir. Yetkilendirme, süresinin sonunda yenilenebilir.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c) Bakanlık, yetkilendirmenin konusuna, niteliğine ve özelliğine göre aynı konuda birden fazla kamu kurum/kuruluşu, üniversite veya muayene kuruluşunu yetkilendirebilir.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ç) Yetkilendirme kapsamında üretilecek hizmetler için alınacak/ödenecek ücretler Bakanlık tarafından onaylanır.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d) Yetkilendirilmiş olanlar ilgili mevzuata ve Bakanlıkça yayımlanan idari düzenlemelere uymakla yükümlüdürler. Bakanlık, yetkilendirmenin kullanımı ile ilgili olarak gerektiğinde her türlü denetimi yapar.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e) Yetkilendirilmiş olanların ilgili mevzuata ve Bakanlıkça yayımlanan idari düzenlemelere uymaması halinde yapılmış olan yetkilendirme, Bakanlık tarafından iptal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f) Yetkilendirme, Bakanlığın bu konudaki görev, sorumluluk ve yetkisini ortadan kaldırmaz.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güvenlik danışmanı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33</w:t>
      </w:r>
      <w:r w:rsidRPr="00704A9D">
        <w:rPr>
          <w:rFonts w:ascii="Times New Roman" w:hAnsi="Times New Roman"/>
          <w:color w:val="1C283D"/>
          <w:sz w:val="24"/>
          <w:szCs w:val="24"/>
        </w:rPr>
        <w:t xml:space="preserve"> – (1) Bu Yönetmelik kapsamındaki faaliyetleri gerçekleştiren işletmelerin, ADR Bölüm 1.8.3’te yer alan hükümlere göre tehlikeli madde güvenlik danışmanı istihdam etmesi veya tehlikeli madde güvenlik danışmanından hizmet alması zorunludur. Tehlikeli madde güvenlik danışmanı eğitimi, sınavı, yetkilendirilmesi, görev, yetki ve sorumlulukları ile ilgili hususlar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Eğitim</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MADDE 34</w:t>
      </w:r>
      <w:r w:rsidRPr="00704A9D">
        <w:rPr>
          <w:rFonts w:ascii="Times New Roman" w:hAnsi="Times New Roman"/>
          <w:color w:val="1C283D"/>
          <w:sz w:val="24"/>
          <w:szCs w:val="24"/>
        </w:rPr>
        <w:t xml:space="preserve"> – (1) Tehlikeli maddelerin taşınması için gerekli olan eğitimler, </w:t>
      </w:r>
      <w:proofErr w:type="gramStart"/>
      <w:r w:rsidRPr="00704A9D">
        <w:rPr>
          <w:rFonts w:ascii="Times New Roman" w:hAnsi="Times New Roman"/>
          <w:color w:val="1C283D"/>
          <w:sz w:val="24"/>
          <w:szCs w:val="24"/>
        </w:rPr>
        <w:t>3/9/2004</w:t>
      </w:r>
      <w:proofErr w:type="gramEnd"/>
      <w:r w:rsidRPr="00704A9D">
        <w:rPr>
          <w:rFonts w:ascii="Times New Roman" w:hAnsi="Times New Roman"/>
          <w:color w:val="1C283D"/>
          <w:sz w:val="24"/>
          <w:szCs w:val="24"/>
        </w:rPr>
        <w:t xml:space="preserve"> tarihli ve 25572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Karayolu Taşımacılık Faaliyetleri Mesleki Yeterlilik Eğitimi Yönetmeliği ile Bakanlıkça belirlenen mevzuat kapsamında gerçekleştirilir.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Uygulamadan sorumlu kurumlar ve sorumlu oldukları alanlar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35</w:t>
      </w:r>
      <w:r w:rsidRPr="00704A9D">
        <w:rPr>
          <w:rFonts w:ascii="Times New Roman" w:hAnsi="Times New Roman"/>
          <w:color w:val="1C283D"/>
          <w:sz w:val="24"/>
          <w:szCs w:val="24"/>
        </w:rPr>
        <w:t xml:space="preserve"> – (1) </w:t>
      </w: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ancak Bakanlık dışında diğer kamu kurum ve kuruluşların görev, yetki ve sorumluluk alanında olan tehlikeli maddelerle ilgili olarak düzenlemeden veya uygulamadan sorumlu diğer kurumlar, ilgili tarafların görüşleri alındıktan sonra Bakanlıkça belirlenir.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ONBİRİNCİ BÖLÜM</w:t>
      </w:r>
    </w:p>
    <w:p w:rsidR="00605FC1" w:rsidRPr="00704A9D" w:rsidRDefault="00605FC1" w:rsidP="00605FC1">
      <w:pPr>
        <w:spacing w:line="240" w:lineRule="auto"/>
        <w:ind w:firstLine="567"/>
        <w:jc w:val="center"/>
        <w:rPr>
          <w:rFonts w:ascii="Times New Roman" w:hAnsi="Times New Roman"/>
          <w:color w:val="1C283D"/>
          <w:sz w:val="24"/>
          <w:szCs w:val="24"/>
        </w:rPr>
      </w:pPr>
      <w:r w:rsidRPr="00704A9D">
        <w:rPr>
          <w:rFonts w:ascii="Times New Roman" w:hAnsi="Times New Roman"/>
          <w:b/>
          <w:bCs/>
          <w:color w:val="1C283D"/>
          <w:sz w:val="24"/>
          <w:szCs w:val="24"/>
        </w:rPr>
        <w:t>Çeşitli ve Son Hükümler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maddelerin taşınmasında sigorta yaptırma zorunluluğu</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36</w:t>
      </w:r>
      <w:r w:rsidRPr="00704A9D">
        <w:rPr>
          <w:rFonts w:ascii="Times New Roman" w:hAnsi="Times New Roman"/>
          <w:color w:val="1C283D"/>
          <w:sz w:val="24"/>
          <w:szCs w:val="24"/>
        </w:rPr>
        <w:t xml:space="preserve"> – (1) Yetki belgesi sahipleri tehlikeli madde taşıyan taşıtlarına, Tehlikeli Maddeler ve Tehlikeli Atık Zorunlu Mali Sorumluluk Sigortası yaptırmak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Sigortasız taşıma yapılamayacağı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37</w:t>
      </w:r>
      <w:r w:rsidRPr="00704A9D">
        <w:rPr>
          <w:rFonts w:ascii="Times New Roman" w:hAnsi="Times New Roman"/>
          <w:color w:val="1C283D"/>
          <w:sz w:val="24"/>
          <w:szCs w:val="24"/>
        </w:rPr>
        <w:t xml:space="preserve"> – (1) Taşıt belgelerinde kayıtlı </w:t>
      </w:r>
      <w:proofErr w:type="spellStart"/>
      <w:r w:rsidRPr="00704A9D">
        <w:rPr>
          <w:rFonts w:ascii="Times New Roman" w:hAnsi="Times New Roman"/>
          <w:color w:val="1C283D"/>
          <w:sz w:val="24"/>
          <w:szCs w:val="24"/>
        </w:rPr>
        <w:t>özmal</w:t>
      </w:r>
      <w:proofErr w:type="spellEnd"/>
      <w:r w:rsidRPr="00704A9D">
        <w:rPr>
          <w:rFonts w:ascii="Times New Roman" w:hAnsi="Times New Roman"/>
          <w:color w:val="1C283D"/>
          <w:sz w:val="24"/>
          <w:szCs w:val="24"/>
        </w:rPr>
        <w:t xml:space="preserve"> ve sözleşmeli tüm taşıtlar için Tehlikeli Maddeler ve Tehlikeli Atık Zorunlu Mali Sorumluluk Sigortası yaptırmayan yetki belgesi sahipleri, tehlikeli madde taşımacılığı yapamaz.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Denetimler sırasında birinci fıkrada belirtilen sigortanın yapılmadığı tespit edilirse, taşımanın başlamış olması halinde, taşımanın devamına en yakın yerleşim noktasına kadar izin verilir.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Güncelleme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38</w:t>
      </w:r>
      <w:r w:rsidRPr="00704A9D">
        <w:rPr>
          <w:rFonts w:ascii="Times New Roman" w:hAnsi="Times New Roman"/>
          <w:color w:val="1C283D"/>
          <w:sz w:val="24"/>
          <w:szCs w:val="24"/>
        </w:rPr>
        <w:t xml:space="preserve"> – (1) Bu Yönetmelik, başta </w:t>
      </w:r>
      <w:proofErr w:type="spellStart"/>
      <w:r w:rsidRPr="00704A9D">
        <w:rPr>
          <w:rFonts w:ascii="Times New Roman" w:hAnsi="Times New Roman"/>
          <w:color w:val="1C283D"/>
          <w:sz w:val="24"/>
          <w:szCs w:val="24"/>
        </w:rPr>
        <w:t>ADR’nin</w:t>
      </w:r>
      <w:proofErr w:type="spellEnd"/>
      <w:r w:rsidRPr="00704A9D">
        <w:rPr>
          <w:rFonts w:ascii="Times New Roman" w:hAnsi="Times New Roman"/>
          <w:color w:val="1C283D"/>
          <w:sz w:val="24"/>
          <w:szCs w:val="24"/>
        </w:rPr>
        <w:t xml:space="preserve"> son ekleri olmak üzere ilgili uluslararası anlaşmalar ve standartlardaki değişmeler dikkate alınarak güncel tutulur.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İstatistik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39</w:t>
      </w:r>
      <w:r w:rsidRPr="00704A9D">
        <w:rPr>
          <w:rFonts w:ascii="Times New Roman" w:hAnsi="Times New Roman"/>
          <w:color w:val="1C283D"/>
          <w:sz w:val="24"/>
          <w:szCs w:val="24"/>
        </w:rPr>
        <w:t xml:space="preserve"> – (1) Bakanlık, tehlikeli madde taşımacılık faaliyetlerinin genel seyrinin tespiti ve politika oluşturulması bakımından bu faaliyetlere ilişkin istatistikler oluşturur.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Taşımacılık yetki belgesi sahipleri, faaliyet raporlarını Bakanlıkça belirlenen usule göre göndermek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Uzaktan takip</w:t>
      </w:r>
    </w:p>
    <w:p w:rsidR="00605FC1" w:rsidRPr="00704A9D" w:rsidRDefault="00605FC1" w:rsidP="00605FC1">
      <w:pPr>
        <w:spacing w:line="240" w:lineRule="auto"/>
        <w:ind w:firstLine="567"/>
        <w:rPr>
          <w:rFonts w:ascii="Times New Roman" w:hAnsi="Times New Roman"/>
          <w:color w:val="1C283D"/>
          <w:sz w:val="24"/>
          <w:szCs w:val="24"/>
        </w:rPr>
      </w:pPr>
      <w:proofErr w:type="gramStart"/>
      <w:r w:rsidRPr="00704A9D">
        <w:rPr>
          <w:rFonts w:ascii="Times New Roman" w:hAnsi="Times New Roman"/>
          <w:b/>
          <w:bCs/>
          <w:color w:val="1C283D"/>
          <w:sz w:val="24"/>
          <w:szCs w:val="24"/>
        </w:rPr>
        <w:t>MADDE 40</w:t>
      </w:r>
      <w:r w:rsidRPr="00704A9D">
        <w:rPr>
          <w:rFonts w:ascii="Times New Roman" w:hAnsi="Times New Roman"/>
          <w:color w:val="1C283D"/>
          <w:sz w:val="24"/>
          <w:szCs w:val="24"/>
        </w:rPr>
        <w:t xml:space="preserve"> – (1) Bu Yönetmelik kapsamındaki tehlikeli maddelerin, insan sağlığı ve diğer canlı varlıklar ile çevreye zarar vermeden güvenli ve emniyetli bir şekilde karayoluyla taşınmasını sağlamak ve bu taşıtların karışabileceği muhtemel kazalara erken müdahale edebilmek, patlayıcı madde trafiğini takip edebilmek ve patlayıcının kaçağa çıkarılmasını önlemek amacıyla, gerektiğinde uzaktan takip sisteminin kullanılması zorunlu kılınabilir.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Diğer hükümler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41</w:t>
      </w:r>
      <w:r w:rsidRPr="00704A9D">
        <w:rPr>
          <w:rFonts w:ascii="Times New Roman" w:hAnsi="Times New Roman"/>
          <w:color w:val="1C283D"/>
          <w:sz w:val="24"/>
          <w:szCs w:val="24"/>
        </w:rPr>
        <w:t xml:space="preserve"> – (1) Tehlikeli madde taşıyan bir karayolu taşıtının, taşıma zinciri içinde kalkış ve varış noktaları arasında denizyolu, iç suyolu veya demir yolunu kullanması halinde; taşımacı kısmen kullandığı bu diğer taşıma türlerinin kullanımı esnasında o türe ait tehlikeli madde taşımacılığı mevzuatına uymak zorundadır.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Uygunluk Belgesi olmadan faaliyette bulunan taşıtlar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1</w:t>
      </w:r>
      <w:r w:rsidRPr="00704A9D">
        <w:rPr>
          <w:rFonts w:ascii="Times New Roman" w:hAnsi="Times New Roman"/>
          <w:color w:val="1C283D"/>
          <w:sz w:val="24"/>
          <w:szCs w:val="24"/>
        </w:rPr>
        <w:t xml:space="preserve"> –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Değişik:RG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Tehlikeli maddelerin yurt içindeki taşınmasında kullanılan ve bu Yönetmeliğin yürürlüğe girdiği tarihte trafik siciline tescilli ve Taşıt Uygunluk Belgesi/ADR Uygunluk Belgesi bulunmayan taşıt sahipleri; taşıtın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uygunluğunu değerlendirmek üzere Bakanlığın yetkilendirdiği kurum/kuruluşlara aşağıdaki takvime uygun olarak başvuruda bulunmak zorundadırlar. Belirtilen tarih aralığından önce, taşıtlarına uygunluk değerlendirmesi yaptırmak isteyenlerin, yetkilendirilmiş kuruluşa bildirimde bulunup alınacak randevuya göre hareket etmesi zorunludur. Yapılacak inceleme sonucuna bağlı olarak </w:t>
      </w:r>
      <w:r w:rsidRPr="00704A9D">
        <w:rPr>
          <w:rFonts w:ascii="Times New Roman" w:hAnsi="Times New Roman"/>
          <w:color w:val="1C283D"/>
          <w:sz w:val="24"/>
          <w:szCs w:val="24"/>
        </w:rPr>
        <w:lastRenderedPageBreak/>
        <w:t>Bakanlığın belirleyeceği usul ve esaslara göre ilgili taşıta Taşıt Uygunluk Belgesi veya Taşıt Durum Tespit Belgesi düzenlenir.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2006-2013 model taşıtlar </w:t>
      </w:r>
      <w:proofErr w:type="gramStart"/>
      <w:r w:rsidRPr="00704A9D">
        <w:rPr>
          <w:rFonts w:ascii="Times New Roman" w:hAnsi="Times New Roman"/>
          <w:color w:val="1C283D"/>
          <w:sz w:val="24"/>
          <w:szCs w:val="24"/>
        </w:rPr>
        <w:t>30/6/2015</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2000-2005 model taşıtlar </w:t>
      </w:r>
      <w:proofErr w:type="gramStart"/>
      <w:r w:rsidRPr="00704A9D">
        <w:rPr>
          <w:rFonts w:ascii="Times New Roman" w:hAnsi="Times New Roman"/>
          <w:color w:val="1C283D"/>
          <w:sz w:val="24"/>
          <w:szCs w:val="24"/>
        </w:rPr>
        <w:t>1/7/2015</w:t>
      </w:r>
      <w:proofErr w:type="gramEnd"/>
      <w:r w:rsidRPr="00704A9D">
        <w:rPr>
          <w:rFonts w:ascii="Times New Roman" w:hAnsi="Times New Roman"/>
          <w:color w:val="1C283D"/>
          <w:sz w:val="24"/>
          <w:szCs w:val="24"/>
        </w:rPr>
        <w:t>-31/12/2015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1996-1999 model taşıtlar </w:t>
      </w:r>
      <w:proofErr w:type="gramStart"/>
      <w:r w:rsidRPr="00704A9D">
        <w:rPr>
          <w:rFonts w:ascii="Times New Roman" w:hAnsi="Times New Roman"/>
          <w:color w:val="1C283D"/>
          <w:sz w:val="24"/>
          <w:szCs w:val="24"/>
        </w:rPr>
        <w:t>1/1/2016</w:t>
      </w:r>
      <w:proofErr w:type="gramEnd"/>
      <w:r w:rsidRPr="00704A9D">
        <w:rPr>
          <w:rFonts w:ascii="Times New Roman" w:hAnsi="Times New Roman"/>
          <w:color w:val="1C283D"/>
          <w:sz w:val="24"/>
          <w:szCs w:val="24"/>
        </w:rPr>
        <w:t>-30/6/2016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1990-1995 model taşıtlar </w:t>
      </w:r>
      <w:proofErr w:type="gramStart"/>
      <w:r w:rsidRPr="00704A9D">
        <w:rPr>
          <w:rFonts w:ascii="Times New Roman" w:hAnsi="Times New Roman"/>
          <w:color w:val="1C283D"/>
          <w:sz w:val="24"/>
          <w:szCs w:val="24"/>
        </w:rPr>
        <w:t>1/7/2016</w:t>
      </w:r>
      <w:proofErr w:type="gramEnd"/>
      <w:r w:rsidRPr="00704A9D">
        <w:rPr>
          <w:rFonts w:ascii="Times New Roman" w:hAnsi="Times New Roman"/>
          <w:color w:val="1C283D"/>
          <w:sz w:val="24"/>
          <w:szCs w:val="24"/>
        </w:rPr>
        <w:t>-31/12/2016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d) 1986-1989 model taşıtlar  </w:t>
      </w:r>
      <w:proofErr w:type="gramStart"/>
      <w:r w:rsidRPr="00704A9D">
        <w:rPr>
          <w:rFonts w:ascii="Times New Roman" w:hAnsi="Times New Roman"/>
          <w:color w:val="1C283D"/>
          <w:sz w:val="24"/>
          <w:szCs w:val="24"/>
        </w:rPr>
        <w:t>1/1/2017</w:t>
      </w:r>
      <w:proofErr w:type="gramEnd"/>
      <w:r w:rsidRPr="00704A9D">
        <w:rPr>
          <w:rFonts w:ascii="Times New Roman" w:hAnsi="Times New Roman"/>
          <w:color w:val="1C283D"/>
          <w:sz w:val="24"/>
          <w:szCs w:val="24"/>
        </w:rPr>
        <w:t>-30/6/2017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e) 1985 model ve öncesi taşıtlar </w:t>
      </w:r>
      <w:proofErr w:type="gramStart"/>
      <w:r w:rsidRPr="00704A9D">
        <w:rPr>
          <w:rFonts w:ascii="Times New Roman" w:hAnsi="Times New Roman"/>
          <w:color w:val="1C283D"/>
          <w:sz w:val="24"/>
          <w:szCs w:val="24"/>
        </w:rPr>
        <w:t>1/7/2017</w:t>
      </w:r>
      <w:proofErr w:type="gramEnd"/>
      <w:r w:rsidRPr="00704A9D">
        <w:rPr>
          <w:rFonts w:ascii="Times New Roman" w:hAnsi="Times New Roman"/>
          <w:color w:val="1C283D"/>
          <w:sz w:val="24"/>
          <w:szCs w:val="24"/>
        </w:rPr>
        <w:t>-30/6/2018 tarihleri arasında.</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(2) Tehlikeli maddelerin yurt içindeki taşınmasında kullanılan ve bu Yönetmeliğin yürürlüğe girdiği tarihte trafik siciline tescilli ve Taşıt Uygunluk Belgesi/ADR Uygunluk Belgesi bulunmayan taşıt sahipleri;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a) 2006-2013 model taşıtlar için  </w:t>
      </w:r>
      <w:proofErr w:type="gramStart"/>
      <w:r w:rsidRPr="00704A9D">
        <w:rPr>
          <w:rFonts w:ascii="Times New Roman" w:hAnsi="Times New Roman"/>
          <w:color w:val="1C283D"/>
          <w:sz w:val="24"/>
          <w:szCs w:val="24"/>
        </w:rPr>
        <w:t>31/12/2015</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b) 1996-2005 model taşıtlar için </w:t>
      </w:r>
      <w:proofErr w:type="gramStart"/>
      <w:r w:rsidRPr="00704A9D">
        <w:rPr>
          <w:rFonts w:ascii="Times New Roman" w:hAnsi="Times New Roman"/>
          <w:color w:val="1C283D"/>
          <w:sz w:val="24"/>
          <w:szCs w:val="24"/>
        </w:rPr>
        <w:t>31/12/2016</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c) 1986-1995 model taşıtlar için </w:t>
      </w:r>
      <w:proofErr w:type="gramStart"/>
      <w:r w:rsidRPr="00704A9D">
        <w:rPr>
          <w:rFonts w:ascii="Times New Roman" w:hAnsi="Times New Roman"/>
          <w:color w:val="1C283D"/>
          <w:sz w:val="24"/>
          <w:szCs w:val="24"/>
        </w:rPr>
        <w:t>31/12/2017</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ç) 1985 model ve öncesi taşıtlar için </w:t>
      </w:r>
      <w:proofErr w:type="gramStart"/>
      <w:r w:rsidRPr="00704A9D">
        <w:rPr>
          <w:rFonts w:ascii="Times New Roman" w:hAnsi="Times New Roman"/>
          <w:color w:val="1C283D"/>
          <w:sz w:val="24"/>
          <w:szCs w:val="24"/>
        </w:rPr>
        <w:t>31/12/2018</w:t>
      </w:r>
      <w:proofErr w:type="gramEnd"/>
      <w:r w:rsidRPr="00704A9D">
        <w:rPr>
          <w:rFonts w:ascii="Times New Roman" w:hAnsi="Times New Roman"/>
          <w:color w:val="1C283D"/>
          <w:sz w:val="24"/>
          <w:szCs w:val="24"/>
        </w:rPr>
        <w:t xml:space="preserve"> tarihine kadar,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Bakanlıktan veya Bakanlığın yetkilendirdiği kurum/kuruluştan Taşıt Uygunluk Belgesi’ni almak zorundadırlar.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(3) Birinci fıkrada belirtilen takvimlerdeki tarihlere uygun olarak Taşıt Durum Tespit Belgesi almayan taşıtlara 28 inci maddenin dördüncü fıkrasının (e) bendine göre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(4) Birinci fıkrada belirtilen takvime uygun olarak Taşıt Durum Tespit Belgesi alanlara, ikinci fıkrada belirtilen takvime uygun olarak Taşıt Uygunluk Belgesi almaları için izin verilir ve söz konusu tarihlerin sonuna kadar herhangi bir idari para cezası uygulanmaz.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(5) İkinci fıkrada belirtilen takvime uygun olarak Taşıt Uygunluk Belgesi almayan taşıtlara 28 inci maddenin dördüncü fıkrasının (e) bendine göre idari para cezası uygulanır.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 xml:space="preserve">Mevcut taşınabilir basınçlı </w:t>
      </w:r>
      <w:proofErr w:type="gramStart"/>
      <w:r w:rsidRPr="00704A9D">
        <w:rPr>
          <w:rFonts w:ascii="Times New Roman" w:hAnsi="Times New Roman"/>
          <w:b/>
          <w:bCs/>
          <w:color w:val="1C283D"/>
          <w:sz w:val="24"/>
          <w:szCs w:val="24"/>
        </w:rPr>
        <w:t>ekipmanlar</w:t>
      </w:r>
      <w:proofErr w:type="gramEnd"/>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2</w:t>
      </w:r>
      <w:r w:rsidRPr="00704A9D">
        <w:rPr>
          <w:rFonts w:ascii="Times New Roman" w:hAnsi="Times New Roman"/>
          <w:color w:val="1C283D"/>
          <w:sz w:val="24"/>
          <w:szCs w:val="24"/>
        </w:rPr>
        <w:t xml:space="preserve"> – (1) Bu Yönetmeliğin yürürlüğe girdiği tarihten önce ilgili mevzuata göre imal edilmiş olan ve ADR Bölüm </w:t>
      </w:r>
      <w:proofErr w:type="gramStart"/>
      <w:r w:rsidRPr="00704A9D">
        <w:rPr>
          <w:rFonts w:ascii="Times New Roman" w:hAnsi="Times New Roman"/>
          <w:color w:val="1C283D"/>
          <w:sz w:val="24"/>
          <w:szCs w:val="24"/>
        </w:rPr>
        <w:t>3.2</w:t>
      </w:r>
      <w:proofErr w:type="gramEnd"/>
      <w:r w:rsidRPr="00704A9D">
        <w:rPr>
          <w:rFonts w:ascii="Times New Roman" w:hAnsi="Times New Roman"/>
          <w:color w:val="1C283D"/>
          <w:sz w:val="24"/>
          <w:szCs w:val="24"/>
        </w:rPr>
        <w:t xml:space="preserve"> Tablo A’da yer alan Sınıf 2 gazların karayoluyla taşınmasında kullanılan taşınabilir basınçlı ekipmanların, dönemsel muayeneleri, ara muayene ve istisnai kontrollerinin ilgili mevzuata uygun bir şekilde ve ilgili mevzuatta tanımlanan yetkili kişilerce yapılması ve bu kontrol ve denetimlere göre elverişli olması halinde bunların kullanımlarına müsaade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Faaliyet belgesinin aranması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3</w:t>
      </w:r>
      <w:r w:rsidRPr="00704A9D">
        <w:rPr>
          <w:rFonts w:ascii="Times New Roman" w:hAnsi="Times New Roman"/>
          <w:color w:val="1C283D"/>
          <w:sz w:val="24"/>
          <w:szCs w:val="24"/>
        </w:rPr>
        <w:t xml:space="preserve"> – (1) 6 </w:t>
      </w:r>
      <w:proofErr w:type="spellStart"/>
      <w:r w:rsidRPr="00704A9D">
        <w:rPr>
          <w:rFonts w:ascii="Times New Roman" w:hAnsi="Times New Roman"/>
          <w:color w:val="1C283D"/>
          <w:sz w:val="24"/>
          <w:szCs w:val="24"/>
        </w:rPr>
        <w:t>ncı</w:t>
      </w:r>
      <w:proofErr w:type="spellEnd"/>
      <w:r w:rsidRPr="00704A9D">
        <w:rPr>
          <w:rFonts w:ascii="Times New Roman" w:hAnsi="Times New Roman"/>
          <w:color w:val="1C283D"/>
          <w:sz w:val="24"/>
          <w:szCs w:val="24"/>
        </w:rPr>
        <w:t xml:space="preserve"> maddenin 3 üçüncü fıkrasında yer alan gerçek veya tüzel kişilerden Tehlikeli Madde Faaliyet Belgesi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31/12/2014</w:t>
      </w:r>
      <w:r w:rsidRPr="00704A9D">
        <w:rPr>
          <w:rFonts w:ascii="Times New Roman" w:hAnsi="Times New Roman"/>
          <w:color w:val="1C283D"/>
          <w:sz w:val="24"/>
          <w:szCs w:val="24"/>
        </w:rPr>
        <w:t xml:space="preserve"> tarihine kadar aranmaz. Bu tarihten sonra Faaliyet Belgesi olmayanların faaliyetlerine müsaade edilmez.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Tehlikeli madde güvenlik danışmanı istihdam etme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4</w:t>
      </w:r>
      <w:r w:rsidRPr="00704A9D">
        <w:rPr>
          <w:rFonts w:ascii="Times New Roman" w:hAnsi="Times New Roman"/>
          <w:color w:val="1C283D"/>
          <w:sz w:val="24"/>
          <w:szCs w:val="24"/>
        </w:rPr>
        <w:t xml:space="preserve"> – (1) 33 üncü maddede yer alan tehlikeli madde güvenlik danışmanı istihdam etme veya tehlikeli madde güvenlik danışmanından hizmet alma zorunluluğu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30/6/2015</w:t>
      </w:r>
      <w:r w:rsidRPr="00704A9D">
        <w:rPr>
          <w:rFonts w:ascii="Times New Roman" w:hAnsi="Times New Roman"/>
          <w:color w:val="1C283D"/>
          <w:sz w:val="24"/>
          <w:szCs w:val="24"/>
        </w:rPr>
        <w:t xml:space="preserve"> tarihine kadar aranmaz.</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Tünel kategorilerinin belirlenmesi ve işaretlenmesi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5</w:t>
      </w:r>
      <w:r w:rsidRPr="00704A9D">
        <w:rPr>
          <w:rFonts w:ascii="Times New Roman" w:hAnsi="Times New Roman"/>
          <w:color w:val="1C283D"/>
          <w:sz w:val="24"/>
          <w:szCs w:val="24"/>
        </w:rPr>
        <w:t xml:space="preserve"> – (1) Karayolları Genel Müdürlüğünce, karayolları üzerindeki tünellere ilişkin tünel kategorilerinin </w:t>
      </w:r>
      <w:proofErr w:type="spellStart"/>
      <w:r w:rsidRPr="00704A9D">
        <w:rPr>
          <w:rFonts w:ascii="Times New Roman" w:hAnsi="Times New Roman"/>
          <w:color w:val="1C283D"/>
          <w:sz w:val="24"/>
          <w:szCs w:val="24"/>
        </w:rPr>
        <w:t>ADR’ye</w:t>
      </w:r>
      <w:proofErr w:type="spellEnd"/>
      <w:r w:rsidRPr="00704A9D">
        <w:rPr>
          <w:rFonts w:ascii="Times New Roman" w:hAnsi="Times New Roman"/>
          <w:color w:val="1C283D"/>
          <w:sz w:val="24"/>
          <w:szCs w:val="24"/>
        </w:rPr>
        <w:t xml:space="preserve"> uygun olarak belirlenmesi ve işaretlenmesi </w:t>
      </w:r>
      <w:r w:rsidRPr="00704A9D">
        <w:rPr>
          <w:rFonts w:ascii="Times New Roman" w:hAnsi="Times New Roman"/>
          <w:b/>
          <w:bCs/>
          <w:color w:val="1C283D"/>
          <w:sz w:val="24"/>
          <w:szCs w:val="24"/>
        </w:rPr>
        <w:t xml:space="preserve">(Değişik </w:t>
      </w:r>
      <w:proofErr w:type="gramStart"/>
      <w:r w:rsidRPr="00704A9D">
        <w:rPr>
          <w:rFonts w:ascii="Times New Roman" w:hAnsi="Times New Roman"/>
          <w:b/>
          <w:bCs/>
          <w:color w:val="1C283D"/>
          <w:sz w:val="24"/>
          <w:szCs w:val="24"/>
        </w:rPr>
        <w:t>ibare:RG</w:t>
      </w:r>
      <w:proofErr w:type="gramEnd"/>
      <w:r w:rsidRPr="00704A9D">
        <w:rPr>
          <w:rFonts w:ascii="Times New Roman" w:hAnsi="Times New Roman"/>
          <w:b/>
          <w:bCs/>
          <w:color w:val="1C283D"/>
          <w:sz w:val="24"/>
          <w:szCs w:val="24"/>
        </w:rPr>
        <w:t xml:space="preserve">-27/8/2014-29101) </w:t>
      </w:r>
      <w:r w:rsidRPr="00704A9D">
        <w:rPr>
          <w:rFonts w:ascii="Times New Roman" w:hAnsi="Times New Roman"/>
          <w:color w:val="1C283D"/>
          <w:sz w:val="24"/>
          <w:szCs w:val="24"/>
          <w:u w:val="single"/>
        </w:rPr>
        <w:t>31/12/2015</w:t>
      </w:r>
      <w:r w:rsidRPr="00704A9D">
        <w:rPr>
          <w:rFonts w:ascii="Times New Roman" w:hAnsi="Times New Roman"/>
          <w:color w:val="1C283D"/>
          <w:sz w:val="24"/>
          <w:szCs w:val="24"/>
        </w:rPr>
        <w:t xml:space="preserve"> tarihine kadar tamamlanır.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Güzergâhlar ve park yerlerinin belirlenmesi</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GEÇİCİ MADDE 6 –</w:t>
      </w:r>
      <w:r w:rsidRPr="00704A9D">
        <w:rPr>
          <w:rFonts w:ascii="Times New Roman" w:hAnsi="Times New Roman"/>
          <w:color w:val="1C283D"/>
          <w:sz w:val="24"/>
          <w:szCs w:val="24"/>
        </w:rPr>
        <w:t xml:space="preserve">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Ek:RG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20 </w:t>
      </w:r>
      <w:proofErr w:type="spellStart"/>
      <w:r w:rsidRPr="00704A9D">
        <w:rPr>
          <w:rFonts w:ascii="Times New Roman" w:hAnsi="Times New Roman"/>
          <w:color w:val="1C283D"/>
          <w:sz w:val="24"/>
          <w:szCs w:val="24"/>
        </w:rPr>
        <w:t>nci</w:t>
      </w:r>
      <w:proofErr w:type="spellEnd"/>
      <w:r w:rsidRPr="00704A9D">
        <w:rPr>
          <w:rFonts w:ascii="Times New Roman" w:hAnsi="Times New Roman"/>
          <w:color w:val="1C283D"/>
          <w:sz w:val="24"/>
          <w:szCs w:val="24"/>
        </w:rPr>
        <w:t xml:space="preserve"> maddenin 1 inci fıkrasında görevli ve yetkili kılınan kurum ve kuruluşlar, güzergâh ve park yerlerinin belirlenmesini </w:t>
      </w:r>
      <w:proofErr w:type="gramStart"/>
      <w:r w:rsidRPr="00704A9D">
        <w:rPr>
          <w:rFonts w:ascii="Times New Roman" w:hAnsi="Times New Roman"/>
          <w:color w:val="1C283D"/>
          <w:sz w:val="24"/>
          <w:szCs w:val="24"/>
        </w:rPr>
        <w:t>31/12/2015</w:t>
      </w:r>
      <w:proofErr w:type="gramEnd"/>
      <w:r w:rsidRPr="00704A9D">
        <w:rPr>
          <w:rFonts w:ascii="Times New Roman" w:hAnsi="Times New Roman"/>
          <w:color w:val="1C283D"/>
          <w:sz w:val="24"/>
          <w:szCs w:val="24"/>
        </w:rPr>
        <w:t xml:space="preserve"> tarihine kadar tamamlarlar.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Sertifikalandırılmamış ambalajların kullanımı</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lastRenderedPageBreak/>
        <w:t>GEÇİCİ MADDE 7 –</w:t>
      </w:r>
      <w:r w:rsidRPr="00704A9D">
        <w:rPr>
          <w:rFonts w:ascii="Times New Roman" w:hAnsi="Times New Roman"/>
          <w:color w:val="1C283D"/>
          <w:sz w:val="24"/>
          <w:szCs w:val="24"/>
        </w:rPr>
        <w:t xml:space="preserve"> </w:t>
      </w:r>
      <w:r w:rsidRPr="00704A9D">
        <w:rPr>
          <w:rFonts w:ascii="Times New Roman" w:hAnsi="Times New Roman"/>
          <w:b/>
          <w:bCs/>
          <w:color w:val="1C283D"/>
          <w:sz w:val="24"/>
          <w:szCs w:val="24"/>
        </w:rPr>
        <w:t>(</w:t>
      </w:r>
      <w:proofErr w:type="gramStart"/>
      <w:r w:rsidRPr="00704A9D">
        <w:rPr>
          <w:rFonts w:ascii="Times New Roman" w:hAnsi="Times New Roman"/>
          <w:b/>
          <w:bCs/>
          <w:color w:val="1C283D"/>
          <w:sz w:val="24"/>
          <w:szCs w:val="24"/>
        </w:rPr>
        <w:t>Ek:RG</w:t>
      </w:r>
      <w:proofErr w:type="gramEnd"/>
      <w:r w:rsidRPr="00704A9D">
        <w:rPr>
          <w:rFonts w:ascii="Times New Roman" w:hAnsi="Times New Roman"/>
          <w:b/>
          <w:bCs/>
          <w:color w:val="1C283D"/>
          <w:sz w:val="24"/>
          <w:szCs w:val="24"/>
        </w:rPr>
        <w:t xml:space="preserve">-27/8/2014-29101) </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color w:val="1C283D"/>
          <w:sz w:val="24"/>
          <w:szCs w:val="24"/>
        </w:rPr>
        <w:t xml:space="preserve">(1) </w:t>
      </w:r>
      <w:proofErr w:type="gramStart"/>
      <w:r w:rsidRPr="00704A9D">
        <w:rPr>
          <w:rFonts w:ascii="Times New Roman" w:hAnsi="Times New Roman"/>
          <w:color w:val="1C283D"/>
          <w:sz w:val="24"/>
          <w:szCs w:val="24"/>
        </w:rPr>
        <w:t>24/10/2013</w:t>
      </w:r>
      <w:proofErr w:type="gramEnd"/>
      <w:r w:rsidRPr="00704A9D">
        <w:rPr>
          <w:rFonts w:ascii="Times New Roman" w:hAnsi="Times New Roman"/>
          <w:color w:val="1C283D"/>
          <w:sz w:val="24"/>
          <w:szCs w:val="24"/>
        </w:rPr>
        <w:t xml:space="preserve"> tarihinden önce üretilmiş olan ambalajlar için 5 inci maddenin 4 üncü fıkrası hükmü aranmaz, bu ambalajların yurt içi tehlikeli madde taşımacılığında kullanımına 31/12/2015 tarihine kadar müsaade edilir.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Yürürlükten kaldırılan yönetmelik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42</w:t>
      </w:r>
      <w:r w:rsidRPr="00704A9D">
        <w:rPr>
          <w:rFonts w:ascii="Times New Roman" w:hAnsi="Times New Roman"/>
          <w:color w:val="1C283D"/>
          <w:sz w:val="24"/>
          <w:szCs w:val="24"/>
        </w:rPr>
        <w:t xml:space="preserve"> – (1) </w:t>
      </w:r>
      <w:proofErr w:type="gramStart"/>
      <w:r w:rsidRPr="00704A9D">
        <w:rPr>
          <w:rFonts w:ascii="Times New Roman" w:hAnsi="Times New Roman"/>
          <w:color w:val="1C283D"/>
          <w:sz w:val="24"/>
          <w:szCs w:val="24"/>
        </w:rPr>
        <w:t>31/3/2007</w:t>
      </w:r>
      <w:proofErr w:type="gramEnd"/>
      <w:r w:rsidRPr="00704A9D">
        <w:rPr>
          <w:rFonts w:ascii="Times New Roman" w:hAnsi="Times New Roman"/>
          <w:color w:val="1C283D"/>
          <w:sz w:val="24"/>
          <w:szCs w:val="24"/>
        </w:rPr>
        <w:t xml:space="preserve"> tarihli ve 26479 sayılı Resmî </w:t>
      </w:r>
      <w:proofErr w:type="spellStart"/>
      <w:r w:rsidRPr="00704A9D">
        <w:rPr>
          <w:rFonts w:ascii="Times New Roman" w:hAnsi="Times New Roman"/>
          <w:color w:val="1C283D"/>
          <w:sz w:val="24"/>
          <w:szCs w:val="24"/>
        </w:rPr>
        <w:t>Gazete’de</w:t>
      </w:r>
      <w:proofErr w:type="spellEnd"/>
      <w:r w:rsidRPr="00704A9D">
        <w:rPr>
          <w:rFonts w:ascii="Times New Roman" w:hAnsi="Times New Roman"/>
          <w:color w:val="1C283D"/>
          <w:sz w:val="24"/>
          <w:szCs w:val="24"/>
        </w:rPr>
        <w:t xml:space="preserve"> yayımlanan Tehlikeli Maddelerin Karayoluyla Taşınması Hakkında Yönetmelik yürürlükten kaldırılmıştır.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Yürürlük</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43</w:t>
      </w:r>
      <w:r w:rsidRPr="00704A9D">
        <w:rPr>
          <w:rFonts w:ascii="Times New Roman" w:hAnsi="Times New Roman"/>
          <w:color w:val="1C283D"/>
          <w:sz w:val="24"/>
          <w:szCs w:val="24"/>
        </w:rPr>
        <w:t xml:space="preserve"> – (1) Bu Yönetmelik </w:t>
      </w:r>
      <w:proofErr w:type="gramStart"/>
      <w:r w:rsidRPr="00704A9D">
        <w:rPr>
          <w:rFonts w:ascii="Times New Roman" w:hAnsi="Times New Roman"/>
          <w:color w:val="1C283D"/>
          <w:sz w:val="24"/>
          <w:szCs w:val="24"/>
        </w:rPr>
        <w:t>1/1/2014</w:t>
      </w:r>
      <w:proofErr w:type="gramEnd"/>
      <w:r w:rsidRPr="00704A9D">
        <w:rPr>
          <w:rFonts w:ascii="Times New Roman" w:hAnsi="Times New Roman"/>
          <w:color w:val="1C283D"/>
          <w:sz w:val="24"/>
          <w:szCs w:val="24"/>
        </w:rPr>
        <w:t xml:space="preserve"> tarihinde yürürlüğe girer.</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Yürütme</w:t>
      </w:r>
    </w:p>
    <w:p w:rsidR="00605FC1" w:rsidRPr="00704A9D" w:rsidRDefault="00605FC1" w:rsidP="00605FC1">
      <w:pPr>
        <w:spacing w:line="240" w:lineRule="auto"/>
        <w:ind w:firstLine="567"/>
        <w:rPr>
          <w:rFonts w:ascii="Times New Roman" w:hAnsi="Times New Roman"/>
          <w:color w:val="1C283D"/>
          <w:sz w:val="24"/>
          <w:szCs w:val="24"/>
        </w:rPr>
      </w:pPr>
      <w:r w:rsidRPr="00704A9D">
        <w:rPr>
          <w:rFonts w:ascii="Times New Roman" w:hAnsi="Times New Roman"/>
          <w:b/>
          <w:bCs/>
          <w:color w:val="1C283D"/>
          <w:sz w:val="24"/>
          <w:szCs w:val="24"/>
        </w:rPr>
        <w:t>MADDE 44</w:t>
      </w:r>
      <w:r w:rsidRPr="00704A9D">
        <w:rPr>
          <w:rFonts w:ascii="Times New Roman" w:hAnsi="Times New Roman"/>
          <w:color w:val="1C283D"/>
          <w:sz w:val="24"/>
          <w:szCs w:val="24"/>
        </w:rPr>
        <w:t xml:space="preserve"> – (1) Bu Yönetmelik hükümlerini Ulaştırma, Denizcilik ve Haberleşme Bakanı yürütür.</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300" w:lineRule="atLeast"/>
        <w:jc w:val="right"/>
        <w:rPr>
          <w:rFonts w:ascii="Times New Roman" w:hAnsi="Times New Roman"/>
          <w:b/>
          <w:bCs/>
          <w:color w:val="808080"/>
          <w:sz w:val="24"/>
          <w:szCs w:val="24"/>
        </w:rPr>
      </w:pPr>
    </w:p>
    <w:tbl>
      <w:tblPr>
        <w:tblW w:w="9169" w:type="dxa"/>
        <w:jc w:val="center"/>
        <w:tblInd w:w="415" w:type="dxa"/>
        <w:tblCellMar>
          <w:left w:w="0" w:type="dxa"/>
          <w:right w:w="0" w:type="dxa"/>
        </w:tblCellMar>
        <w:tblLook w:val="04A0" w:firstRow="1" w:lastRow="0" w:firstColumn="1" w:lastColumn="0" w:noHBand="0" w:noVBand="1"/>
      </w:tblPr>
      <w:tblGrid>
        <w:gridCol w:w="4584"/>
        <w:gridCol w:w="4585"/>
      </w:tblGrid>
      <w:tr w:rsidR="00704A9D" w:rsidRPr="00704A9D" w:rsidTr="00C832EB">
        <w:trPr>
          <w:jc w:val="center"/>
        </w:trPr>
        <w:tc>
          <w:tcPr>
            <w:tcW w:w="9169" w:type="dxa"/>
            <w:gridSpan w:val="2"/>
            <w:tcBorders>
              <w:top w:val="nil"/>
              <w:left w:val="nil"/>
              <w:bottom w:val="single" w:sz="8" w:space="0" w:color="auto"/>
              <w:right w:val="nil"/>
            </w:tcBorders>
            <w:tcMar>
              <w:top w:w="0" w:type="dxa"/>
              <w:left w:w="70" w:type="dxa"/>
              <w:bottom w:w="0" w:type="dxa"/>
              <w:right w:w="70" w:type="dxa"/>
            </w:tcMar>
            <w:vAlign w:val="center"/>
            <w:hideMark/>
          </w:tcPr>
          <w:p w:rsidR="00704A9D" w:rsidRPr="00704A9D" w:rsidRDefault="00704A9D" w:rsidP="00C832EB">
            <w:pPr>
              <w:spacing w:line="240" w:lineRule="auto"/>
              <w:jc w:val="right"/>
              <w:rPr>
                <w:rFonts w:ascii="Times New Roman" w:hAnsi="Times New Roman"/>
                <w:color w:val="1C283D"/>
                <w:sz w:val="24"/>
                <w:szCs w:val="24"/>
              </w:rPr>
            </w:pPr>
            <w:r w:rsidRPr="00704A9D">
              <w:rPr>
                <w:rFonts w:ascii="Times New Roman" w:hAnsi="Times New Roman"/>
                <w:b/>
                <w:bCs/>
                <w:color w:val="1C283D"/>
                <w:sz w:val="24"/>
                <w:szCs w:val="24"/>
              </w:rPr>
              <w:t> </w:t>
            </w:r>
          </w:p>
          <w:p w:rsidR="00704A9D" w:rsidRPr="00704A9D" w:rsidRDefault="00704A9D" w:rsidP="00C832EB">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EK-1</w:t>
            </w:r>
          </w:p>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p w:rsidR="00704A9D" w:rsidRPr="00704A9D" w:rsidRDefault="00704A9D" w:rsidP="00C832EB">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İZİN ALINMASI ZORUNLU OLAN TEHLİKELİ MADDE SINIFI</w:t>
            </w:r>
          </w:p>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rPr>
                <w:rFonts w:ascii="Times New Roman" w:hAnsi="Times New Roman"/>
                <w:color w:val="1C283D"/>
                <w:sz w:val="24"/>
                <w:szCs w:val="24"/>
              </w:rPr>
            </w:pPr>
            <w:r w:rsidRPr="00704A9D">
              <w:rPr>
                <w:rFonts w:ascii="Times New Roman" w:hAnsi="Times New Roman"/>
                <w:b/>
                <w:bCs/>
                <w:color w:val="1C283D"/>
                <w:sz w:val="24"/>
                <w:szCs w:val="24"/>
              </w:rPr>
              <w:t>İzin Alınması Gereken Tehlikeli Madde Sınıfı</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İzin Alınması Gereken İlgili/Yetkili Merci</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1’deki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İçişleri Bakanlığı</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6’daki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line="240" w:lineRule="auto"/>
              <w:jc w:val="left"/>
              <w:rPr>
                <w:rFonts w:ascii="Times New Roman" w:hAnsi="Times New Roman"/>
                <w:color w:val="1C283D"/>
                <w:sz w:val="24"/>
                <w:szCs w:val="24"/>
              </w:rPr>
            </w:pPr>
            <w:r w:rsidRPr="00704A9D">
              <w:rPr>
                <w:rFonts w:ascii="Times New Roman" w:hAnsi="Times New Roman"/>
                <w:color w:val="1C283D"/>
                <w:sz w:val="24"/>
                <w:szCs w:val="24"/>
              </w:rPr>
              <w:t>Sağlık Bakanlığı,</w:t>
            </w:r>
          </w:p>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Gıda, Tarım ve Hayvancılık Bakanlığı,</w:t>
            </w:r>
          </w:p>
          <w:p w:rsidR="00704A9D" w:rsidRPr="00704A9D" w:rsidRDefault="00704A9D" w:rsidP="00C832EB">
            <w:pPr>
              <w:spacing w:after="120" w:line="240" w:lineRule="auto"/>
              <w:jc w:val="left"/>
              <w:rPr>
                <w:rFonts w:ascii="Times New Roman" w:hAnsi="Times New Roman"/>
                <w:color w:val="1C283D"/>
                <w:sz w:val="24"/>
                <w:szCs w:val="24"/>
              </w:rPr>
            </w:pPr>
            <w:r w:rsidRPr="00704A9D">
              <w:rPr>
                <w:rFonts w:ascii="Times New Roman" w:hAnsi="Times New Roman"/>
                <w:color w:val="1C283D"/>
                <w:sz w:val="24"/>
                <w:szCs w:val="24"/>
              </w:rPr>
              <w:t>Çevre ve Şehircilik Bakanlığı</w:t>
            </w:r>
          </w:p>
        </w:tc>
      </w:tr>
      <w:tr w:rsidR="00704A9D" w:rsidRPr="00704A9D" w:rsidTr="00C832EB">
        <w:trPr>
          <w:jc w:val="center"/>
        </w:trPr>
        <w:tc>
          <w:tcPr>
            <w:tcW w:w="4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before="120" w:after="120" w:line="240" w:lineRule="auto"/>
              <w:jc w:val="left"/>
              <w:rPr>
                <w:rFonts w:ascii="Times New Roman" w:hAnsi="Times New Roman"/>
                <w:color w:val="1C283D"/>
                <w:sz w:val="24"/>
                <w:szCs w:val="24"/>
              </w:rPr>
            </w:pPr>
            <w:proofErr w:type="spellStart"/>
            <w:r w:rsidRPr="00704A9D">
              <w:rPr>
                <w:rFonts w:ascii="Times New Roman" w:hAnsi="Times New Roman"/>
                <w:color w:val="1C283D"/>
                <w:sz w:val="24"/>
                <w:szCs w:val="24"/>
              </w:rPr>
              <w:t>ADR’de</w:t>
            </w:r>
            <w:proofErr w:type="spellEnd"/>
            <w:r w:rsidRPr="00704A9D">
              <w:rPr>
                <w:rFonts w:ascii="Times New Roman" w:hAnsi="Times New Roman"/>
                <w:color w:val="1C283D"/>
                <w:sz w:val="24"/>
                <w:szCs w:val="24"/>
              </w:rPr>
              <w:t xml:space="preserve"> yer alan Sınıf 7’deki maddeler</w:t>
            </w:r>
          </w:p>
        </w:tc>
        <w:tc>
          <w:tcPr>
            <w:tcW w:w="45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4A9D" w:rsidRPr="00704A9D" w:rsidRDefault="00704A9D" w:rsidP="00C832EB">
            <w:pPr>
              <w:spacing w:line="240" w:lineRule="auto"/>
              <w:jc w:val="left"/>
              <w:rPr>
                <w:rFonts w:ascii="Times New Roman" w:hAnsi="Times New Roman"/>
                <w:color w:val="1C283D"/>
                <w:sz w:val="24"/>
                <w:szCs w:val="24"/>
              </w:rPr>
            </w:pPr>
            <w:r w:rsidRPr="00704A9D">
              <w:rPr>
                <w:rFonts w:ascii="Times New Roman" w:hAnsi="Times New Roman"/>
                <w:color w:val="1C283D"/>
                <w:sz w:val="24"/>
                <w:szCs w:val="24"/>
              </w:rPr>
              <w:t>Enerji ve Tabii Kay. Bakanlığı (TAEK)</w:t>
            </w:r>
          </w:p>
        </w:tc>
      </w:tr>
    </w:tbl>
    <w:p w:rsidR="00605FC1" w:rsidRPr="00704A9D" w:rsidRDefault="00605FC1" w:rsidP="00605FC1">
      <w:pPr>
        <w:spacing w:line="240" w:lineRule="auto"/>
        <w:rPr>
          <w:rFonts w:ascii="Times New Roman" w:hAnsi="Times New Roman"/>
          <w:color w:val="1C283D"/>
          <w:sz w:val="24"/>
          <w:szCs w:val="24"/>
        </w:rPr>
      </w:pPr>
      <w:bookmarkStart w:id="0" w:name="_GoBack"/>
      <w:bookmarkEnd w:id="0"/>
      <w:r w:rsidRPr="00704A9D">
        <w:rPr>
          <w:rFonts w:ascii="Times New Roman" w:hAnsi="Times New Roman"/>
          <w:color w:val="1C283D"/>
          <w:sz w:val="24"/>
          <w:szCs w:val="24"/>
        </w:rPr>
        <w:t> </w:t>
      </w:r>
    </w:p>
    <w:tbl>
      <w:tblPr>
        <w:tblW w:w="0" w:type="auto"/>
        <w:jc w:val="center"/>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
        <w:gridCol w:w="3600"/>
        <w:gridCol w:w="3600"/>
      </w:tblGrid>
      <w:tr w:rsidR="00605FC1" w:rsidRPr="00704A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Yönetmeliğin Yayımlandığı Resmî Gazete’nin</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Sayısı</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proofErr w:type="gramStart"/>
            <w:r w:rsidRPr="00704A9D">
              <w:rPr>
                <w:rFonts w:ascii="Times New Roman" w:hAnsi="Times New Roman"/>
                <w:color w:val="1C283D"/>
                <w:sz w:val="24"/>
                <w:szCs w:val="24"/>
              </w:rPr>
              <w:t>24/10/2013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28801</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Yönetmelikte Değişiklik Yapan Yönetmeliklerin Yayımlandığı Resmî Gazetelerin</w:t>
            </w:r>
          </w:p>
        </w:tc>
      </w:tr>
      <w:tr w:rsidR="00605FC1" w:rsidRPr="00704A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5FC1" w:rsidRPr="00704A9D" w:rsidRDefault="00605FC1">
            <w:pPr>
              <w:spacing w:line="240" w:lineRule="auto"/>
              <w:jc w:val="left"/>
              <w:rPr>
                <w:rFonts w:ascii="Times New Roman" w:hAnsi="Times New Roman"/>
                <w:color w:val="1C283D"/>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b/>
                <w:bCs/>
                <w:color w:val="1C283D"/>
                <w:sz w:val="24"/>
                <w:szCs w:val="24"/>
              </w:rPr>
              <w:t>Sayısı</w:t>
            </w:r>
          </w:p>
        </w:tc>
      </w:tr>
      <w:tr w:rsidR="00605FC1" w:rsidRPr="00704A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ind w:left="397" w:hanging="340"/>
              <w:jc w:val="left"/>
              <w:rPr>
                <w:rFonts w:ascii="Times New Roman" w:hAnsi="Times New Roman"/>
                <w:color w:val="1C283D"/>
                <w:sz w:val="24"/>
                <w:szCs w:val="24"/>
              </w:rPr>
            </w:pPr>
            <w:r w:rsidRPr="00704A9D">
              <w:rPr>
                <w:rFonts w:ascii="Times New Roman" w:hAnsi="Times New Roman"/>
                <w:color w:val="1C283D"/>
                <w:sz w:val="24"/>
                <w:szCs w:val="24"/>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proofErr w:type="gramStart"/>
            <w:r w:rsidRPr="00704A9D">
              <w:rPr>
                <w:rFonts w:ascii="Times New Roman" w:hAnsi="Times New Roman"/>
                <w:color w:val="1C283D"/>
                <w:sz w:val="24"/>
                <w:szCs w:val="24"/>
              </w:rPr>
              <w:t>27/8/2014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29101</w:t>
            </w:r>
          </w:p>
        </w:tc>
      </w:tr>
      <w:tr w:rsidR="00605FC1" w:rsidRPr="00704A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5FC1" w:rsidRPr="00704A9D" w:rsidRDefault="00605FC1">
            <w:pPr>
              <w:spacing w:line="240" w:lineRule="auto"/>
              <w:ind w:left="397" w:hanging="340"/>
              <w:jc w:val="left"/>
              <w:rPr>
                <w:rFonts w:ascii="Times New Roman" w:hAnsi="Times New Roman"/>
                <w:color w:val="1C283D"/>
                <w:sz w:val="24"/>
                <w:szCs w:val="24"/>
              </w:rPr>
            </w:pPr>
            <w:r w:rsidRPr="00704A9D">
              <w:rPr>
                <w:rFonts w:ascii="Times New Roman" w:hAnsi="Times New Roman"/>
                <w:color w:val="1C283D"/>
                <w:sz w:val="24"/>
                <w:szCs w:val="24"/>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FC1" w:rsidRPr="00704A9D" w:rsidRDefault="00605FC1">
            <w:pPr>
              <w:spacing w:line="240" w:lineRule="auto"/>
              <w:jc w:val="center"/>
              <w:rPr>
                <w:rFonts w:ascii="Times New Roman" w:hAnsi="Times New Roman"/>
                <w:color w:val="1C283D"/>
                <w:sz w:val="24"/>
                <w:szCs w:val="24"/>
              </w:rPr>
            </w:pPr>
            <w:r w:rsidRPr="00704A9D">
              <w:rPr>
                <w:rFonts w:ascii="Times New Roman" w:hAnsi="Times New Roman"/>
                <w:color w:val="1C283D"/>
                <w:sz w:val="24"/>
                <w:szCs w:val="24"/>
              </w:rPr>
              <w:t> </w:t>
            </w:r>
          </w:p>
        </w:tc>
      </w:tr>
    </w:tbl>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b/>
          <w:bCs/>
          <w:color w:val="1C283D"/>
          <w:sz w:val="24"/>
          <w:szCs w:val="24"/>
        </w:rPr>
        <w:t> </w:t>
      </w:r>
    </w:p>
    <w:p w:rsidR="00605FC1" w:rsidRPr="00704A9D" w:rsidRDefault="00605FC1" w:rsidP="00605FC1">
      <w:pPr>
        <w:spacing w:line="240" w:lineRule="auto"/>
        <w:rPr>
          <w:rFonts w:ascii="Times New Roman" w:hAnsi="Times New Roman"/>
          <w:color w:val="1C283D"/>
          <w:sz w:val="24"/>
          <w:szCs w:val="24"/>
        </w:rPr>
      </w:pPr>
      <w:r w:rsidRPr="00704A9D">
        <w:rPr>
          <w:rFonts w:ascii="Times New Roman" w:hAnsi="Times New Roman"/>
          <w:color w:val="1C283D"/>
          <w:sz w:val="24"/>
          <w:szCs w:val="24"/>
        </w:rPr>
        <w:t> </w:t>
      </w:r>
    </w:p>
    <w:p w:rsidR="00F328BE" w:rsidRPr="00704A9D" w:rsidRDefault="00FA49D8" w:rsidP="00605FC1">
      <w:pPr>
        <w:rPr>
          <w:rFonts w:ascii="Times New Roman" w:hAnsi="Times New Roman"/>
          <w:sz w:val="24"/>
          <w:szCs w:val="24"/>
        </w:rPr>
      </w:pPr>
    </w:p>
    <w:sectPr w:rsidR="00F328BE" w:rsidRPr="0070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1"/>
    <w:rsid w:val="004C366F"/>
    <w:rsid w:val="00605FC1"/>
    <w:rsid w:val="00704A9D"/>
    <w:rsid w:val="007F4A27"/>
    <w:rsid w:val="00932B3C"/>
    <w:rsid w:val="00A965B6"/>
    <w:rsid w:val="00C1752C"/>
    <w:rsid w:val="00EE041C"/>
    <w:rsid w:val="00FA4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1"/>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1"/>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32542">
      <w:bodyDiv w:val="1"/>
      <w:marLeft w:val="0"/>
      <w:marRight w:val="0"/>
      <w:marTop w:val="0"/>
      <w:marBottom w:val="0"/>
      <w:divBdr>
        <w:top w:val="none" w:sz="0" w:space="0" w:color="auto"/>
        <w:left w:val="none" w:sz="0" w:space="0" w:color="auto"/>
        <w:bottom w:val="none" w:sz="0" w:space="0" w:color="auto"/>
        <w:right w:val="none" w:sz="0" w:space="0" w:color="auto"/>
      </w:divBdr>
      <w:divsChild>
        <w:div w:id="675576944">
          <w:marLeft w:val="0"/>
          <w:marRight w:val="0"/>
          <w:marTop w:val="100"/>
          <w:marBottom w:val="100"/>
          <w:divBdr>
            <w:top w:val="none" w:sz="0" w:space="0" w:color="auto"/>
            <w:left w:val="none" w:sz="0" w:space="0" w:color="auto"/>
            <w:bottom w:val="none" w:sz="0" w:space="0" w:color="auto"/>
            <w:right w:val="none" w:sz="0" w:space="0" w:color="auto"/>
          </w:divBdr>
          <w:divsChild>
            <w:div w:id="1842155922">
              <w:marLeft w:val="0"/>
              <w:marRight w:val="0"/>
              <w:marTop w:val="0"/>
              <w:marBottom w:val="0"/>
              <w:divBdr>
                <w:top w:val="none" w:sz="0" w:space="0" w:color="auto"/>
                <w:left w:val="none" w:sz="0" w:space="0" w:color="auto"/>
                <w:bottom w:val="none" w:sz="0" w:space="0" w:color="auto"/>
                <w:right w:val="none" w:sz="0" w:space="0" w:color="auto"/>
              </w:divBdr>
              <w:divsChild>
                <w:div w:id="1522433299">
                  <w:marLeft w:val="0"/>
                  <w:marRight w:val="0"/>
                  <w:marTop w:val="0"/>
                  <w:marBottom w:val="0"/>
                  <w:divBdr>
                    <w:top w:val="none" w:sz="0" w:space="0" w:color="auto"/>
                    <w:left w:val="none" w:sz="0" w:space="0" w:color="auto"/>
                    <w:bottom w:val="none" w:sz="0" w:space="0" w:color="auto"/>
                    <w:right w:val="none" w:sz="0" w:space="0" w:color="auto"/>
                  </w:divBdr>
                  <w:divsChild>
                    <w:div w:id="1237939229">
                      <w:marLeft w:val="0"/>
                      <w:marRight w:val="0"/>
                      <w:marTop w:val="0"/>
                      <w:marBottom w:val="0"/>
                      <w:divBdr>
                        <w:top w:val="none" w:sz="0" w:space="0" w:color="auto"/>
                        <w:left w:val="none" w:sz="0" w:space="0" w:color="auto"/>
                        <w:bottom w:val="single" w:sz="6" w:space="0" w:color="808080"/>
                        <w:right w:val="none" w:sz="0" w:space="0" w:color="auto"/>
                      </w:divBdr>
                    </w:div>
                    <w:div w:id="5859810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7795</Words>
  <Characters>44438</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2014-09-01T06:34:00Z</dcterms:created>
  <dcterms:modified xsi:type="dcterms:W3CDTF">2014-09-04T06:55:00Z</dcterms:modified>
</cp:coreProperties>
</file>